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4A0" w:firstRow="1" w:lastRow="0" w:firstColumn="1" w:lastColumn="0" w:noHBand="0" w:noVBand="1"/>
      </w:tblPr>
      <w:tblGrid>
        <w:gridCol w:w="1521"/>
        <w:gridCol w:w="6984"/>
      </w:tblGrid>
      <w:tr w:rsidR="00607A5E" w:rsidTr="00B7592B">
        <w:trPr>
          <w:trHeight w:val="337"/>
          <w:jc w:val="center"/>
        </w:trPr>
        <w:tc>
          <w:tcPr>
            <w:tcW w:w="1521" w:type="dxa"/>
            <w:hideMark/>
          </w:tcPr>
          <w:p w:rsidR="00607A5E" w:rsidRDefault="00476B31">
            <w:pPr>
              <w:pStyle w:val="a3"/>
              <w:bidi w:val="0"/>
              <w:spacing w:line="360" w:lineRule="auto"/>
              <w:jc w:val="both"/>
              <w:rPr>
                <w:rFonts w:hint="cs"/>
                <w:rtl/>
              </w:rPr>
            </w:pPr>
            <w:bookmarkStart w:id="0" w:name="_GoBack"/>
            <w:bookmarkEnd w:id="0"/>
          </w:p>
        </w:tc>
        <w:tc>
          <w:tcPr>
            <w:tcW w:w="6984" w:type="dxa"/>
            <w:hideMark/>
          </w:tcPr>
          <w:p w:rsidR="00607A5E" w:rsidRDefault="005C2444">
            <w:pPr>
              <w:pStyle w:val="a3"/>
              <w:jc w:val="right"/>
            </w:pPr>
            <w:r>
              <w:rPr>
                <w:rtl/>
              </w:rPr>
              <w:t xml:space="preserve"> </w:t>
            </w:r>
          </w:p>
        </w:tc>
      </w:tr>
      <w:tr w:rsidR="00607A5E" w:rsidRPr="00E913BD" w:rsidTr="00B7592B">
        <w:trPr>
          <w:trHeight w:val="337"/>
          <w:jc w:val="center"/>
        </w:trPr>
        <w:tc>
          <w:tcPr>
            <w:tcW w:w="1521" w:type="dxa"/>
          </w:tcPr>
          <w:p w:rsidR="00607A5E" w:rsidRPr="00E913BD" w:rsidRDefault="00476B31">
            <w:pPr>
              <w:pStyle w:val="a3"/>
              <w:bidi w:val="0"/>
              <w:jc w:val="both"/>
              <w:rPr>
                <w:rtl/>
              </w:rPr>
            </w:pPr>
          </w:p>
        </w:tc>
        <w:tc>
          <w:tcPr>
            <w:tcW w:w="6984" w:type="dxa"/>
          </w:tcPr>
          <w:p w:rsidR="00607A5E" w:rsidRPr="00E913BD" w:rsidRDefault="00476B31">
            <w:pPr>
              <w:pStyle w:val="a3"/>
              <w:jc w:val="right"/>
            </w:pPr>
          </w:p>
        </w:tc>
      </w:tr>
    </w:tbl>
    <w:p w:rsidR="00607A5E" w:rsidRPr="00E913BD" w:rsidRDefault="00476B31" w:rsidP="00607A5E">
      <w:pPr>
        <w:suppressLineNumbers/>
        <w:rPr>
          <w:rFonts w:ascii="Arial" w:hAnsi="Arial"/>
          <w:rtl/>
        </w:rPr>
      </w:pPr>
    </w:p>
    <w:tbl>
      <w:tblPr>
        <w:tblStyle w:val="ab"/>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gridCol w:w="46"/>
      </w:tblGrid>
      <w:tr w:rsidR="00607A5E" w:rsidRPr="00E913BD" w:rsidTr="008A4841">
        <w:trPr>
          <w:gridBefore w:val="1"/>
          <w:gridAfter w:val="2"/>
          <w:wBefore w:w="28" w:type="dxa"/>
          <w:wAfter w:w="102" w:type="dxa"/>
        </w:trPr>
        <w:tc>
          <w:tcPr>
            <w:tcW w:w="8718" w:type="dxa"/>
            <w:gridSpan w:val="2"/>
            <w:hideMark/>
          </w:tcPr>
          <w:p w:rsidR="00607A5E" w:rsidRPr="00E913BD" w:rsidRDefault="005C2444">
            <w:pPr>
              <w:rPr>
                <w:b/>
                <w:bCs/>
                <w:sz w:val="26"/>
                <w:szCs w:val="26"/>
                <w:rtl/>
              </w:rPr>
            </w:pPr>
            <w:r w:rsidRPr="00E913BD">
              <w:rPr>
                <w:rFonts w:hint="cs"/>
                <w:b/>
                <w:bCs/>
                <w:sz w:val="26"/>
                <w:szCs w:val="26"/>
                <w:rtl/>
              </w:rPr>
              <w:t>לפני כבוד השופטת תמר סנונית פורר</w:t>
            </w:r>
            <w:r w:rsidRPr="00E913BD">
              <w:rPr>
                <w:rStyle w:val="TimesNewRomanTimesNewRoman"/>
                <w:rtl/>
              </w:rPr>
              <w:t xml:space="preserve"> </w:t>
            </w:r>
          </w:p>
        </w:tc>
      </w:tr>
      <w:tr w:rsidR="00607A5E" w:rsidRPr="00E913BD" w:rsidTr="008A4841">
        <w:trPr>
          <w:gridAfter w:val="1"/>
          <w:wAfter w:w="46" w:type="dxa"/>
          <w:cantSplit/>
          <w:trHeight w:val="724"/>
        </w:trPr>
        <w:tc>
          <w:tcPr>
            <w:tcW w:w="2880" w:type="dxa"/>
            <w:gridSpan w:val="2"/>
          </w:tcPr>
          <w:p w:rsidR="00607A5E" w:rsidRPr="00E913BD" w:rsidRDefault="00476B31">
            <w:pPr>
              <w:ind w:left="26"/>
              <w:rPr>
                <w:b/>
                <w:bCs/>
                <w:sz w:val="26"/>
                <w:szCs w:val="26"/>
                <w:rtl/>
              </w:rPr>
            </w:pPr>
          </w:p>
          <w:p w:rsidR="00607A5E" w:rsidRPr="00E913BD" w:rsidRDefault="005C2444">
            <w:pPr>
              <w:ind w:left="26"/>
              <w:rPr>
                <w:b/>
                <w:bCs/>
                <w:sz w:val="26"/>
                <w:szCs w:val="26"/>
                <w:u w:val="single"/>
                <w:rtl/>
              </w:rPr>
            </w:pPr>
            <w:r w:rsidRPr="00E913BD">
              <w:rPr>
                <w:rFonts w:hint="cs"/>
                <w:b/>
                <w:bCs/>
                <w:sz w:val="26"/>
                <w:szCs w:val="26"/>
                <w:u w:val="single"/>
                <w:rtl/>
              </w:rPr>
              <w:t>בעניין:</w:t>
            </w:r>
          </w:p>
          <w:p w:rsidR="00607A5E" w:rsidRPr="00E913BD" w:rsidRDefault="00476B31">
            <w:pPr>
              <w:ind w:left="26"/>
              <w:rPr>
                <w:b/>
                <w:bCs/>
                <w:sz w:val="26"/>
                <w:szCs w:val="26"/>
                <w:u w:val="single"/>
                <w:rtl/>
              </w:rPr>
            </w:pPr>
          </w:p>
          <w:p w:rsidR="00607A5E" w:rsidRPr="00E913BD" w:rsidRDefault="00476B31">
            <w:pPr>
              <w:ind w:left="26"/>
              <w:rPr>
                <w:b/>
                <w:bCs/>
                <w:sz w:val="26"/>
                <w:szCs w:val="26"/>
                <w:u w:val="single"/>
                <w:rtl/>
              </w:rPr>
            </w:pPr>
          </w:p>
          <w:p w:rsidR="00607A5E" w:rsidRPr="00E913BD" w:rsidRDefault="005C2444">
            <w:pPr>
              <w:ind w:left="26"/>
              <w:rPr>
                <w:b/>
                <w:bCs/>
                <w:sz w:val="26"/>
                <w:szCs w:val="26"/>
                <w:u w:val="single"/>
                <w:rtl/>
              </w:rPr>
            </w:pPr>
            <w:r w:rsidRPr="00E913BD">
              <w:rPr>
                <w:rFonts w:hint="cs"/>
                <w:b/>
                <w:bCs/>
                <w:sz w:val="26"/>
                <w:szCs w:val="26"/>
                <w:u w:val="single"/>
                <w:rtl/>
              </w:rPr>
              <w:t>המבקשים:</w:t>
            </w:r>
          </w:p>
        </w:tc>
        <w:tc>
          <w:tcPr>
            <w:tcW w:w="5922" w:type="dxa"/>
            <w:gridSpan w:val="2"/>
          </w:tcPr>
          <w:p w:rsidR="00607A5E" w:rsidRPr="00E913BD" w:rsidRDefault="00476B31">
            <w:pPr>
              <w:rPr>
                <w:rtl/>
              </w:rPr>
            </w:pPr>
          </w:p>
          <w:p w:rsidR="00607A5E" w:rsidRPr="00E913BD" w:rsidRDefault="004A598C" w:rsidP="004A598C">
            <w:pPr>
              <w:rPr>
                <w:rtl/>
              </w:rPr>
            </w:pPr>
            <w:r>
              <w:rPr>
                <w:rFonts w:hint="cs"/>
                <w:b/>
                <w:bCs/>
                <w:sz w:val="26"/>
                <w:szCs w:val="26"/>
                <w:rtl/>
              </w:rPr>
              <w:t xml:space="preserve"> (המנוח) ת"ז</w:t>
            </w:r>
          </w:p>
          <w:p w:rsidR="00607A5E" w:rsidRPr="00E913BD" w:rsidRDefault="00476B31">
            <w:pPr>
              <w:rPr>
                <w:rtl/>
              </w:rPr>
            </w:pPr>
          </w:p>
          <w:p w:rsidR="00607A5E" w:rsidRPr="00E913BD" w:rsidRDefault="00476B31">
            <w:pPr>
              <w:rPr>
                <w:rtl/>
              </w:rPr>
            </w:pPr>
          </w:p>
          <w:p w:rsidR="00607A5E" w:rsidRPr="00E913BD" w:rsidRDefault="005C2444" w:rsidP="003502B4">
            <w:pPr>
              <w:rPr>
                <w:b/>
                <w:bCs/>
                <w:sz w:val="26"/>
                <w:szCs w:val="26"/>
                <w:rtl/>
              </w:rPr>
            </w:pPr>
            <w:r w:rsidRPr="00E913BD">
              <w:rPr>
                <w:b/>
                <w:bCs/>
                <w:sz w:val="26"/>
                <w:szCs w:val="26"/>
              </w:rPr>
              <w:t>.1</w:t>
            </w:r>
            <w:r w:rsidRPr="00E913BD">
              <w:rPr>
                <w:rtl/>
              </w:rPr>
              <w:t xml:space="preserve"> </w:t>
            </w:r>
            <w:r w:rsidR="003502B4">
              <w:rPr>
                <w:rFonts w:hint="cs"/>
                <w:b/>
                <w:bCs/>
                <w:sz w:val="26"/>
                <w:szCs w:val="26"/>
                <w:rtl/>
              </w:rPr>
              <w:t>המבקשת</w:t>
            </w:r>
            <w:r w:rsidRPr="00E913BD">
              <w:rPr>
                <w:rFonts w:hint="cs"/>
                <w:b/>
                <w:bCs/>
                <w:sz w:val="26"/>
                <w:szCs w:val="26"/>
                <w:rtl/>
              </w:rPr>
              <w:t xml:space="preserve"> ת"ז </w:t>
            </w:r>
          </w:p>
          <w:p w:rsidR="00607A5E" w:rsidRPr="00E913BD" w:rsidRDefault="005C2444" w:rsidP="003502B4">
            <w:pPr>
              <w:rPr>
                <w:b/>
                <w:bCs/>
                <w:sz w:val="26"/>
                <w:szCs w:val="26"/>
                <w:rtl/>
              </w:rPr>
            </w:pPr>
            <w:r w:rsidRPr="00E913BD">
              <w:rPr>
                <w:b/>
                <w:bCs/>
                <w:sz w:val="26"/>
                <w:szCs w:val="26"/>
              </w:rPr>
              <w:t>.2</w:t>
            </w:r>
            <w:r w:rsidRPr="00E913BD">
              <w:rPr>
                <w:rtl/>
              </w:rPr>
              <w:t xml:space="preserve"> </w:t>
            </w:r>
            <w:r w:rsidR="003502B4">
              <w:rPr>
                <w:rFonts w:hint="cs"/>
                <w:b/>
                <w:bCs/>
                <w:sz w:val="26"/>
                <w:szCs w:val="26"/>
                <w:rtl/>
              </w:rPr>
              <w:t>המבקש</w:t>
            </w:r>
            <w:r w:rsidRPr="00E913BD">
              <w:rPr>
                <w:rFonts w:hint="cs"/>
                <w:b/>
                <w:bCs/>
                <w:sz w:val="26"/>
                <w:szCs w:val="26"/>
                <w:rtl/>
              </w:rPr>
              <w:t xml:space="preserve"> ת"ז </w:t>
            </w:r>
          </w:p>
          <w:p w:rsidR="00E913BD" w:rsidRPr="00E913BD" w:rsidRDefault="00E913BD">
            <w:pPr>
              <w:rPr>
                <w:b/>
                <w:bCs/>
                <w:sz w:val="26"/>
                <w:szCs w:val="26"/>
                <w:rtl/>
              </w:rPr>
            </w:pPr>
            <w:r w:rsidRPr="00E913BD">
              <w:rPr>
                <w:rFonts w:hint="cs"/>
                <w:b/>
                <w:bCs/>
                <w:sz w:val="26"/>
                <w:szCs w:val="26"/>
                <w:rtl/>
              </w:rPr>
              <w:t>ע"י ב"כ עו"ד כרמל</w:t>
            </w:r>
          </w:p>
          <w:p w:rsidR="00607A5E" w:rsidRPr="00E913BD" w:rsidRDefault="00476B31">
            <w:pPr>
              <w:rPr>
                <w:b/>
                <w:bCs/>
                <w:sz w:val="26"/>
                <w:szCs w:val="26"/>
                <w:rtl/>
              </w:rPr>
            </w:pPr>
          </w:p>
        </w:tc>
      </w:tr>
      <w:tr w:rsidR="00607A5E" w:rsidRPr="00E913BD" w:rsidTr="008A4841">
        <w:trPr>
          <w:gridAfter w:val="1"/>
          <w:wAfter w:w="46" w:type="dxa"/>
        </w:trPr>
        <w:tc>
          <w:tcPr>
            <w:tcW w:w="8802" w:type="dxa"/>
            <w:gridSpan w:val="4"/>
            <w:vAlign w:val="center"/>
          </w:tcPr>
          <w:p w:rsidR="00607A5E" w:rsidRPr="00E913BD" w:rsidRDefault="00476B31">
            <w:pPr>
              <w:jc w:val="center"/>
              <w:rPr>
                <w:rFonts w:ascii="Arial" w:hAnsi="Arial"/>
                <w:b/>
                <w:bCs/>
                <w:sz w:val="26"/>
                <w:szCs w:val="26"/>
                <w:rtl/>
              </w:rPr>
            </w:pPr>
          </w:p>
          <w:p w:rsidR="00607A5E" w:rsidRPr="00E913BD" w:rsidRDefault="005C2444">
            <w:pPr>
              <w:jc w:val="center"/>
              <w:rPr>
                <w:rFonts w:ascii="Arial" w:hAnsi="Arial"/>
                <w:b/>
                <w:bCs/>
                <w:sz w:val="26"/>
                <w:szCs w:val="26"/>
                <w:rtl/>
              </w:rPr>
            </w:pPr>
            <w:r w:rsidRPr="00E913BD">
              <w:rPr>
                <w:rFonts w:ascii="Arial" w:hAnsi="Arial" w:hint="cs"/>
                <w:b/>
                <w:bCs/>
                <w:sz w:val="26"/>
                <w:szCs w:val="26"/>
                <w:rtl/>
              </w:rPr>
              <w:t>נגד</w:t>
            </w:r>
          </w:p>
          <w:p w:rsidR="00607A5E" w:rsidRPr="00E913BD" w:rsidRDefault="00476B31">
            <w:pPr>
              <w:rPr>
                <w:rFonts w:ascii="Arial" w:hAnsi="Arial"/>
                <w:b/>
                <w:bCs/>
                <w:sz w:val="26"/>
                <w:szCs w:val="26"/>
                <w:rtl/>
              </w:rPr>
            </w:pPr>
          </w:p>
        </w:tc>
      </w:tr>
      <w:tr w:rsidR="00607A5E" w:rsidRPr="00E913BD" w:rsidTr="008A4841">
        <w:trPr>
          <w:gridAfter w:val="1"/>
          <w:wAfter w:w="46" w:type="dxa"/>
        </w:trPr>
        <w:tc>
          <w:tcPr>
            <w:tcW w:w="2880" w:type="dxa"/>
            <w:gridSpan w:val="2"/>
            <w:hideMark/>
          </w:tcPr>
          <w:p w:rsidR="00607A5E" w:rsidRPr="00E913BD" w:rsidRDefault="005C2444">
            <w:pPr>
              <w:ind w:left="26"/>
              <w:rPr>
                <w:b/>
                <w:bCs/>
                <w:sz w:val="26"/>
                <w:szCs w:val="26"/>
                <w:u w:val="single"/>
              </w:rPr>
            </w:pPr>
            <w:r w:rsidRPr="00E913BD">
              <w:rPr>
                <w:rFonts w:hint="cs"/>
                <w:b/>
                <w:bCs/>
                <w:sz w:val="26"/>
                <w:szCs w:val="26"/>
                <w:u w:val="single"/>
                <w:rtl/>
              </w:rPr>
              <w:t>המשיבים:</w:t>
            </w:r>
          </w:p>
        </w:tc>
        <w:tc>
          <w:tcPr>
            <w:tcW w:w="5922" w:type="dxa"/>
            <w:gridSpan w:val="2"/>
          </w:tcPr>
          <w:p w:rsidR="00607A5E" w:rsidRPr="00E913BD" w:rsidRDefault="005C2444">
            <w:pPr>
              <w:rPr>
                <w:b/>
                <w:bCs/>
                <w:sz w:val="26"/>
                <w:szCs w:val="26"/>
                <w:rtl/>
              </w:rPr>
            </w:pPr>
            <w:r w:rsidRPr="00E913BD">
              <w:rPr>
                <w:b/>
                <w:bCs/>
                <w:sz w:val="26"/>
                <w:szCs w:val="26"/>
              </w:rPr>
              <w:t>.1</w:t>
            </w:r>
            <w:r w:rsidRPr="00E913BD">
              <w:rPr>
                <w:rtl/>
              </w:rPr>
              <w:t xml:space="preserve"> </w:t>
            </w:r>
            <w:r w:rsidRPr="00E913BD">
              <w:rPr>
                <w:rFonts w:hint="cs"/>
                <w:b/>
                <w:bCs/>
                <w:sz w:val="26"/>
                <w:szCs w:val="26"/>
                <w:rtl/>
              </w:rPr>
              <w:t>האפוטרופוס הכללי במחוז תל-אביב</w:t>
            </w:r>
          </w:p>
          <w:p w:rsidR="00607A5E" w:rsidRPr="00E913BD" w:rsidRDefault="00476B31">
            <w:pPr>
              <w:rPr>
                <w:b/>
                <w:bCs/>
                <w:sz w:val="26"/>
                <w:szCs w:val="26"/>
                <w:rtl/>
              </w:rPr>
            </w:pPr>
          </w:p>
          <w:p w:rsidR="00607A5E" w:rsidRPr="00E913BD" w:rsidRDefault="005C2444" w:rsidP="003502B4">
            <w:pPr>
              <w:rPr>
                <w:b/>
                <w:bCs/>
                <w:sz w:val="26"/>
                <w:szCs w:val="26"/>
                <w:rtl/>
              </w:rPr>
            </w:pPr>
            <w:r w:rsidRPr="00E913BD">
              <w:rPr>
                <w:b/>
                <w:bCs/>
                <w:sz w:val="26"/>
                <w:szCs w:val="26"/>
              </w:rPr>
              <w:t>.2</w:t>
            </w:r>
            <w:r w:rsidRPr="00E913BD">
              <w:rPr>
                <w:rtl/>
              </w:rPr>
              <w:t xml:space="preserve"> </w:t>
            </w:r>
            <w:r w:rsidR="003502B4">
              <w:rPr>
                <w:rFonts w:hint="cs"/>
                <w:b/>
                <w:bCs/>
                <w:sz w:val="26"/>
                <w:szCs w:val="26"/>
                <w:rtl/>
              </w:rPr>
              <w:t xml:space="preserve">משיב 2 </w:t>
            </w:r>
            <w:r w:rsidRPr="00E913BD">
              <w:rPr>
                <w:rFonts w:hint="cs"/>
                <w:b/>
                <w:bCs/>
                <w:sz w:val="26"/>
                <w:szCs w:val="26"/>
                <w:rtl/>
              </w:rPr>
              <w:t xml:space="preserve">ת"ז </w:t>
            </w:r>
          </w:p>
          <w:p w:rsidR="00E913BD" w:rsidRPr="00E913BD" w:rsidRDefault="00E913BD">
            <w:pPr>
              <w:rPr>
                <w:b/>
                <w:bCs/>
                <w:sz w:val="26"/>
                <w:szCs w:val="26"/>
                <w:rtl/>
              </w:rPr>
            </w:pPr>
            <w:r w:rsidRPr="00E913BD">
              <w:rPr>
                <w:rFonts w:hint="cs"/>
                <w:b/>
                <w:bCs/>
                <w:sz w:val="26"/>
                <w:szCs w:val="26"/>
                <w:rtl/>
              </w:rPr>
              <w:t>ע"י ב"כ עו"ד שחם</w:t>
            </w:r>
          </w:p>
          <w:p w:rsidR="00E913BD" w:rsidRPr="00E913BD" w:rsidRDefault="00E913BD">
            <w:pPr>
              <w:rPr>
                <w:b/>
                <w:bCs/>
                <w:sz w:val="26"/>
                <w:szCs w:val="26"/>
                <w:rtl/>
              </w:rPr>
            </w:pPr>
          </w:p>
          <w:p w:rsidR="00E913BD" w:rsidRPr="00E913BD" w:rsidRDefault="00E913BD" w:rsidP="003502B4">
            <w:pPr>
              <w:rPr>
                <w:b/>
                <w:bCs/>
                <w:sz w:val="26"/>
                <w:szCs w:val="26"/>
                <w:rtl/>
              </w:rPr>
            </w:pPr>
            <w:r w:rsidRPr="00E913BD">
              <w:rPr>
                <w:rFonts w:hint="cs"/>
                <w:b/>
                <w:bCs/>
                <w:sz w:val="26"/>
                <w:szCs w:val="26"/>
                <w:rtl/>
              </w:rPr>
              <w:t xml:space="preserve">3. </w:t>
            </w:r>
            <w:r w:rsidR="003502B4">
              <w:rPr>
                <w:rFonts w:hint="cs"/>
                <w:b/>
                <w:bCs/>
                <w:sz w:val="26"/>
                <w:szCs w:val="26"/>
                <w:rtl/>
              </w:rPr>
              <w:t>משיב 3</w:t>
            </w:r>
            <w:r w:rsidRPr="00E913BD">
              <w:rPr>
                <w:rFonts w:hint="cs"/>
                <w:b/>
                <w:bCs/>
                <w:sz w:val="26"/>
                <w:szCs w:val="26"/>
                <w:rtl/>
              </w:rPr>
              <w:t xml:space="preserve"> (אדם שמונה לו אפוטרופוס) ת"ז   באמצעות האפוט' עו"ד בן ציון</w:t>
            </w:r>
          </w:p>
          <w:p w:rsidR="00E913BD" w:rsidRPr="00E913BD" w:rsidRDefault="00E913BD">
            <w:pPr>
              <w:rPr>
                <w:b/>
                <w:bCs/>
                <w:sz w:val="26"/>
                <w:szCs w:val="26"/>
                <w:rtl/>
              </w:rPr>
            </w:pPr>
          </w:p>
          <w:p w:rsidR="00607A5E" w:rsidRPr="00E913BD" w:rsidRDefault="00476B31">
            <w:pPr>
              <w:rPr>
                <w:b/>
                <w:bCs/>
                <w:sz w:val="26"/>
                <w:szCs w:val="26"/>
                <w:rtl/>
              </w:rPr>
            </w:pPr>
          </w:p>
          <w:p w:rsidR="00607A5E" w:rsidRPr="00E913BD" w:rsidRDefault="00E913BD" w:rsidP="003502B4">
            <w:pPr>
              <w:rPr>
                <w:b/>
                <w:bCs/>
                <w:sz w:val="26"/>
                <w:szCs w:val="26"/>
                <w:rtl/>
              </w:rPr>
            </w:pPr>
            <w:r w:rsidRPr="00E913BD">
              <w:rPr>
                <w:rFonts w:hint="cs"/>
                <w:b/>
                <w:bCs/>
                <w:sz w:val="26"/>
                <w:szCs w:val="26"/>
                <w:rtl/>
              </w:rPr>
              <w:t xml:space="preserve">4. </w:t>
            </w:r>
            <w:r w:rsidR="003502B4">
              <w:rPr>
                <w:rFonts w:hint="cs"/>
                <w:b/>
                <w:bCs/>
                <w:sz w:val="26"/>
                <w:szCs w:val="26"/>
                <w:rtl/>
              </w:rPr>
              <w:t xml:space="preserve">משיב 4 </w:t>
            </w:r>
            <w:r w:rsidR="005C2444" w:rsidRPr="00E913BD">
              <w:rPr>
                <w:rFonts w:hint="cs"/>
                <w:b/>
                <w:bCs/>
                <w:sz w:val="26"/>
                <w:szCs w:val="26"/>
                <w:rtl/>
              </w:rPr>
              <w:t xml:space="preserve"> ת"ז </w:t>
            </w:r>
          </w:p>
          <w:p w:rsidR="00E913BD" w:rsidRPr="00E913BD" w:rsidRDefault="00E913BD" w:rsidP="00E913BD">
            <w:pPr>
              <w:rPr>
                <w:b/>
                <w:bCs/>
                <w:sz w:val="26"/>
                <w:szCs w:val="26"/>
                <w:rtl/>
              </w:rPr>
            </w:pPr>
            <w:r w:rsidRPr="00E913BD">
              <w:rPr>
                <w:rFonts w:hint="cs"/>
                <w:b/>
                <w:bCs/>
                <w:sz w:val="26"/>
                <w:szCs w:val="26"/>
                <w:rtl/>
              </w:rPr>
              <w:t>בעצמו</w:t>
            </w:r>
          </w:p>
          <w:p w:rsidR="00607A5E" w:rsidRPr="00E913BD" w:rsidRDefault="00476B31">
            <w:pPr>
              <w:rPr>
                <w:b/>
                <w:bCs/>
                <w:sz w:val="26"/>
                <w:szCs w:val="26"/>
                <w:rtl/>
              </w:rPr>
            </w:pPr>
          </w:p>
        </w:tc>
      </w:tr>
      <w:tr w:rsidR="002914D6" w:rsidRPr="00E913BD" w:rsidTr="008A4841">
        <w:tblPrEx>
          <w:jc w:val="center"/>
          <w:tblInd w:w="0" w:type="dxa"/>
        </w:tblPrEx>
        <w:trPr>
          <w:gridBefore w:val="1"/>
          <w:wBefore w:w="28" w:type="dxa"/>
          <w:jc w:val="center"/>
        </w:trPr>
        <w:tc>
          <w:tcPr>
            <w:tcW w:w="8820" w:type="dxa"/>
            <w:gridSpan w:val="4"/>
          </w:tcPr>
          <w:p w:rsidR="002914D6" w:rsidRPr="00E913BD" w:rsidRDefault="002914D6">
            <w:pPr>
              <w:bidi w:val="0"/>
              <w:jc w:val="center"/>
              <w:rPr>
                <w:rFonts w:ascii="Arial" w:hAnsi="Arial"/>
                <w:b/>
                <w:bCs/>
                <w:noProof w:val="0"/>
                <w:sz w:val="26"/>
                <w:szCs w:val="26"/>
                <w:u w:val="single"/>
              </w:rPr>
            </w:pPr>
          </w:p>
          <w:p w:rsidR="002914D6" w:rsidRPr="00E913BD" w:rsidRDefault="00011212">
            <w:pPr>
              <w:bidi w:val="0"/>
              <w:jc w:val="center"/>
              <w:rPr>
                <w:rFonts w:ascii="Arial" w:hAnsi="Arial"/>
                <w:b/>
                <w:bCs/>
                <w:noProof w:val="0"/>
                <w:sz w:val="28"/>
                <w:szCs w:val="28"/>
                <w:u w:val="single"/>
                <w:rtl/>
              </w:rPr>
            </w:pPr>
            <w:r w:rsidRPr="00E913BD">
              <w:rPr>
                <w:rFonts w:ascii="Arial" w:hAnsi="Arial"/>
                <w:b/>
                <w:bCs/>
                <w:noProof w:val="0"/>
                <w:sz w:val="28"/>
                <w:szCs w:val="28"/>
                <w:u w:val="single"/>
                <w:rtl/>
              </w:rPr>
              <w:t>פסק דין</w:t>
            </w:r>
          </w:p>
        </w:tc>
      </w:tr>
    </w:tbl>
    <w:p w:rsidR="00E913BD" w:rsidRPr="00E913BD" w:rsidRDefault="00E913BD" w:rsidP="00E913BD"/>
    <w:p w:rsidR="00E913BD" w:rsidRPr="00E913BD" w:rsidRDefault="00E913BD" w:rsidP="00E913BD">
      <w:pPr>
        <w:pStyle w:val="af1"/>
        <w:numPr>
          <w:ilvl w:val="3"/>
          <w:numId w:val="1"/>
        </w:numPr>
        <w:spacing w:after="0" w:line="360" w:lineRule="auto"/>
        <w:jc w:val="both"/>
        <w:rPr>
          <w:rFonts w:ascii="David" w:hAnsi="David" w:cs="David"/>
          <w:b/>
          <w:bCs/>
          <w:sz w:val="24"/>
          <w:szCs w:val="24"/>
          <w:rtl/>
        </w:rPr>
      </w:pPr>
      <w:r w:rsidRPr="00E913BD">
        <w:rPr>
          <w:rFonts w:ascii="David" w:hAnsi="David" w:cs="David"/>
          <w:b/>
          <w:bCs/>
          <w:sz w:val="24"/>
          <w:szCs w:val="24"/>
          <w:rtl/>
        </w:rPr>
        <w:t>עניינו של פסק דין זה הוא בקשת המבקשים לביטול צו קיום צוואה של המנוח מיום 27.11.2014 שניתן על ידי הרשם לענייני ירושה ביום 31.8.2015.</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tabs>
          <w:tab w:val="left" w:pos="567"/>
        </w:tabs>
        <w:spacing w:line="360" w:lineRule="auto"/>
        <w:jc w:val="both"/>
        <w:rPr>
          <w:rFonts w:ascii="David" w:hAnsi="David"/>
          <w:b/>
          <w:bCs/>
          <w:sz w:val="28"/>
          <w:szCs w:val="28"/>
          <w:u w:val="single"/>
          <w:rtl/>
        </w:rPr>
      </w:pPr>
      <w:r w:rsidRPr="00E913BD">
        <w:rPr>
          <w:rFonts w:ascii="David" w:hAnsi="David"/>
          <w:b/>
          <w:bCs/>
          <w:sz w:val="28"/>
          <w:szCs w:val="28"/>
          <w:u w:val="single"/>
          <w:rtl/>
        </w:rPr>
        <w:t xml:space="preserve">א. </w:t>
      </w:r>
      <w:r w:rsidRPr="00E913BD">
        <w:rPr>
          <w:rFonts w:ascii="David" w:hAnsi="David"/>
          <w:b/>
          <w:bCs/>
          <w:sz w:val="28"/>
          <w:szCs w:val="28"/>
          <w:u w:val="single"/>
          <w:rtl/>
        </w:rPr>
        <w:tab/>
        <w:t>רקע עובדתי וההליכים המשפטיים</w:t>
      </w:r>
    </w:p>
    <w:p w:rsidR="00E913BD" w:rsidRPr="00E913BD" w:rsidRDefault="00E913BD" w:rsidP="00E913BD">
      <w:pPr>
        <w:pStyle w:val="af1"/>
        <w:spacing w:after="0" w:line="360" w:lineRule="auto"/>
        <w:ind w:left="567"/>
        <w:jc w:val="both"/>
        <w:rPr>
          <w:rFonts w:ascii="David" w:hAnsi="David" w:cs="David"/>
          <w:b/>
          <w:bCs/>
          <w:sz w:val="28"/>
          <w:szCs w:val="28"/>
          <w:u w:val="single"/>
        </w:rPr>
      </w:pPr>
    </w:p>
    <w:p w:rsidR="00E913BD" w:rsidRPr="00E913BD" w:rsidRDefault="00E913BD" w:rsidP="003502B4">
      <w:pPr>
        <w:pStyle w:val="af1"/>
        <w:numPr>
          <w:ilvl w:val="3"/>
          <w:numId w:val="1"/>
        </w:numPr>
        <w:spacing w:after="0" w:line="360" w:lineRule="auto"/>
        <w:jc w:val="both"/>
        <w:rPr>
          <w:rFonts w:ascii="David" w:hAnsi="David" w:cs="David"/>
          <w:sz w:val="24"/>
          <w:szCs w:val="24"/>
        </w:rPr>
      </w:pPr>
      <w:r w:rsidRPr="00E913BD">
        <w:rPr>
          <w:rFonts w:ascii="David" w:hAnsi="David" w:cs="David"/>
          <w:sz w:val="24"/>
          <w:szCs w:val="24"/>
          <w:rtl/>
        </w:rPr>
        <w:t>המנוח  ז"ל ת.ז. הלך לבית עולמו</w:t>
      </w:r>
      <w:r w:rsidRPr="00E913BD">
        <w:rPr>
          <w:rFonts w:ascii="David" w:hAnsi="David" w:cs="David"/>
          <w:b/>
          <w:bCs/>
          <w:sz w:val="24"/>
          <w:szCs w:val="24"/>
          <w:rtl/>
        </w:rPr>
        <w:t xml:space="preserve"> ביום 23.3.2015</w:t>
      </w:r>
      <w:r w:rsidRPr="00E913BD">
        <w:rPr>
          <w:rFonts w:ascii="David" w:hAnsi="David" w:cs="David"/>
          <w:sz w:val="24"/>
          <w:szCs w:val="24"/>
          <w:rtl/>
        </w:rPr>
        <w:t xml:space="preserve"> (להלן: "</w:t>
      </w:r>
      <w:r w:rsidRPr="00E913BD">
        <w:rPr>
          <w:rFonts w:ascii="David" w:hAnsi="David" w:cs="David"/>
          <w:b/>
          <w:bCs/>
          <w:sz w:val="24"/>
          <w:szCs w:val="24"/>
          <w:rtl/>
        </w:rPr>
        <w:t>המנוח</w:t>
      </w:r>
      <w:r w:rsidRPr="00E913BD">
        <w:rPr>
          <w:rFonts w:ascii="David" w:hAnsi="David" w:cs="David"/>
          <w:sz w:val="24"/>
          <w:szCs w:val="24"/>
          <w:rtl/>
        </w:rPr>
        <w:t xml:space="preserve">"). </w:t>
      </w:r>
    </w:p>
    <w:p w:rsidR="00E913BD" w:rsidRPr="003502B4" w:rsidRDefault="00E913BD" w:rsidP="00E913BD">
      <w:pPr>
        <w:pStyle w:val="af1"/>
        <w:spacing w:after="0" w:line="360" w:lineRule="auto"/>
        <w:ind w:left="567"/>
        <w:jc w:val="both"/>
        <w:rPr>
          <w:rFonts w:ascii="David" w:hAnsi="David" w:cs="David"/>
          <w:sz w:val="24"/>
          <w:szCs w:val="24"/>
          <w:rtl/>
        </w:rPr>
      </w:pPr>
    </w:p>
    <w:p w:rsidR="00E913BD" w:rsidRPr="00E913BD" w:rsidRDefault="00E913BD" w:rsidP="003502B4">
      <w:pPr>
        <w:pStyle w:val="af1"/>
        <w:numPr>
          <w:ilvl w:val="3"/>
          <w:numId w:val="1"/>
        </w:numPr>
        <w:spacing w:after="0" w:line="360" w:lineRule="auto"/>
        <w:jc w:val="both"/>
        <w:rPr>
          <w:rFonts w:ascii="David" w:hAnsi="David" w:cs="David"/>
          <w:sz w:val="24"/>
          <w:szCs w:val="24"/>
        </w:rPr>
      </w:pPr>
      <w:r w:rsidRPr="00E913BD">
        <w:rPr>
          <w:rFonts w:ascii="David" w:hAnsi="David" w:cs="David"/>
          <w:sz w:val="24"/>
          <w:szCs w:val="24"/>
          <w:rtl/>
        </w:rPr>
        <w:t xml:space="preserve">המנוח היה גרוש בפטירתו, והותיר אחריו 4 ילדים, כולם צד להליך זה: </w:t>
      </w:r>
      <w:r w:rsidR="003502B4">
        <w:rPr>
          <w:rFonts w:ascii="David" w:hAnsi="David" w:cs="David" w:hint="cs"/>
          <w:sz w:val="24"/>
          <w:szCs w:val="24"/>
          <w:rtl/>
        </w:rPr>
        <w:t xml:space="preserve"> המבקשת</w:t>
      </w:r>
      <w:r w:rsidRPr="00E913BD">
        <w:rPr>
          <w:rFonts w:ascii="David" w:hAnsi="David" w:cs="David"/>
          <w:sz w:val="24"/>
          <w:szCs w:val="24"/>
          <w:rtl/>
        </w:rPr>
        <w:t xml:space="preserve"> (להלן: "</w:t>
      </w:r>
      <w:r w:rsidRPr="00E913BD">
        <w:rPr>
          <w:rFonts w:ascii="David" w:hAnsi="David" w:cs="David"/>
          <w:b/>
          <w:bCs/>
          <w:sz w:val="24"/>
          <w:szCs w:val="24"/>
          <w:rtl/>
        </w:rPr>
        <w:t>הבת</w:t>
      </w:r>
      <w:r w:rsidRPr="00E913BD">
        <w:rPr>
          <w:rFonts w:ascii="David" w:hAnsi="David" w:cs="David"/>
          <w:sz w:val="24"/>
          <w:szCs w:val="24"/>
          <w:rtl/>
        </w:rPr>
        <w:t>") ו</w:t>
      </w:r>
      <w:r w:rsidR="003502B4">
        <w:rPr>
          <w:rFonts w:ascii="David" w:hAnsi="David" w:cs="David" w:hint="cs"/>
          <w:sz w:val="24"/>
          <w:szCs w:val="24"/>
          <w:rtl/>
        </w:rPr>
        <w:t>המבקש</w:t>
      </w:r>
      <w:r w:rsidRPr="00E913BD">
        <w:rPr>
          <w:rFonts w:ascii="David" w:hAnsi="David" w:cs="David"/>
          <w:sz w:val="24"/>
          <w:szCs w:val="24"/>
          <w:rtl/>
        </w:rPr>
        <w:t xml:space="preserve"> (להלן: "</w:t>
      </w:r>
      <w:r w:rsidRPr="00E913BD">
        <w:rPr>
          <w:rFonts w:ascii="David" w:hAnsi="David" w:cs="David"/>
          <w:b/>
          <w:bCs/>
          <w:sz w:val="24"/>
          <w:szCs w:val="24"/>
          <w:rtl/>
        </w:rPr>
        <w:t>הבן</w:t>
      </w:r>
      <w:r w:rsidRPr="00E913BD">
        <w:rPr>
          <w:rFonts w:ascii="David" w:hAnsi="David" w:cs="David"/>
          <w:sz w:val="24"/>
          <w:szCs w:val="24"/>
          <w:rtl/>
        </w:rPr>
        <w:t>") (להלן יחד: "</w:t>
      </w:r>
      <w:r w:rsidRPr="00E913BD">
        <w:rPr>
          <w:rFonts w:ascii="David" w:hAnsi="David" w:cs="David"/>
          <w:b/>
          <w:bCs/>
          <w:sz w:val="24"/>
          <w:szCs w:val="24"/>
          <w:rtl/>
        </w:rPr>
        <w:t>התובעים</w:t>
      </w:r>
      <w:r w:rsidRPr="00E913BD">
        <w:rPr>
          <w:rFonts w:ascii="David" w:hAnsi="David" w:cs="David"/>
          <w:sz w:val="24"/>
          <w:szCs w:val="24"/>
          <w:rtl/>
        </w:rPr>
        <w:t>" ו/או "</w:t>
      </w:r>
      <w:r w:rsidRPr="00E913BD">
        <w:rPr>
          <w:rFonts w:ascii="David" w:hAnsi="David" w:cs="David"/>
          <w:b/>
          <w:bCs/>
          <w:sz w:val="24"/>
          <w:szCs w:val="24"/>
          <w:rtl/>
        </w:rPr>
        <w:t>המבקשים</w:t>
      </w:r>
      <w:r w:rsidRPr="00E913BD">
        <w:rPr>
          <w:rFonts w:ascii="David" w:hAnsi="David" w:cs="David"/>
          <w:sz w:val="24"/>
          <w:szCs w:val="24"/>
          <w:rtl/>
        </w:rPr>
        <w:t>") ושני בנים נוספים:  (אדם שמונה לו אפוטרופוס) (להלן: "</w:t>
      </w:r>
      <w:r w:rsidRPr="00E913BD">
        <w:rPr>
          <w:rFonts w:ascii="David" w:hAnsi="David" w:cs="David"/>
          <w:b/>
          <w:bCs/>
          <w:sz w:val="24"/>
          <w:szCs w:val="24"/>
          <w:rtl/>
        </w:rPr>
        <w:t>המשיב 3</w:t>
      </w:r>
      <w:r w:rsidRPr="00E913BD">
        <w:rPr>
          <w:rFonts w:ascii="David" w:hAnsi="David" w:cs="David"/>
          <w:sz w:val="24"/>
          <w:szCs w:val="24"/>
          <w:rtl/>
        </w:rPr>
        <w:t>") ו (להלן: "</w:t>
      </w:r>
      <w:r w:rsidRPr="00E913BD">
        <w:rPr>
          <w:rFonts w:ascii="David" w:hAnsi="David" w:cs="David"/>
          <w:b/>
          <w:bCs/>
          <w:sz w:val="24"/>
          <w:szCs w:val="24"/>
          <w:rtl/>
        </w:rPr>
        <w:t>המשיב 4</w:t>
      </w:r>
      <w:r w:rsidRPr="00E913BD">
        <w:rPr>
          <w:rFonts w:ascii="David" w:hAnsi="David" w:cs="David"/>
          <w:sz w:val="24"/>
          <w:szCs w:val="24"/>
          <w:rtl/>
        </w:rPr>
        <w:t>").</w:t>
      </w:r>
    </w:p>
    <w:p w:rsidR="00E913BD" w:rsidRPr="00E913BD" w:rsidRDefault="00E913BD" w:rsidP="00E913BD">
      <w:pPr>
        <w:pStyle w:val="af1"/>
        <w:spacing w:after="0" w:line="360" w:lineRule="auto"/>
        <w:ind w:left="567"/>
        <w:jc w:val="both"/>
        <w:rPr>
          <w:rFonts w:ascii="David" w:hAnsi="David" w:cs="David"/>
          <w:sz w:val="24"/>
          <w:szCs w:val="24"/>
          <w:rtl/>
        </w:rPr>
      </w:pPr>
      <w:r w:rsidRPr="00E913BD">
        <w:rPr>
          <w:rFonts w:ascii="David" w:hAnsi="David" w:cs="David"/>
          <w:sz w:val="24"/>
          <w:szCs w:val="24"/>
          <w:rtl/>
        </w:rPr>
        <w:t>המשיב 2 הינו אחיו של המנוח (להלן: "</w:t>
      </w:r>
      <w:r w:rsidRPr="00E913BD">
        <w:rPr>
          <w:rFonts w:ascii="David" w:hAnsi="David" w:cs="David"/>
          <w:b/>
          <w:bCs/>
          <w:sz w:val="24"/>
          <w:szCs w:val="24"/>
          <w:rtl/>
        </w:rPr>
        <w:t>האח</w:t>
      </w:r>
      <w:r w:rsidRPr="00E913BD">
        <w:rPr>
          <w:rFonts w:ascii="David" w:hAnsi="David" w:cs="David"/>
          <w:sz w:val="24"/>
          <w:szCs w:val="24"/>
          <w:rtl/>
        </w:rPr>
        <w:t>").</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3"/>
          <w:numId w:val="1"/>
        </w:numPr>
        <w:spacing w:after="0" w:line="360" w:lineRule="auto"/>
        <w:jc w:val="both"/>
        <w:rPr>
          <w:rFonts w:ascii="David" w:hAnsi="David" w:cs="David"/>
          <w:sz w:val="24"/>
          <w:szCs w:val="24"/>
          <w:rtl/>
        </w:rPr>
      </w:pPr>
      <w:r w:rsidRPr="00E913BD">
        <w:rPr>
          <w:rFonts w:ascii="David" w:hAnsi="David" w:cs="David"/>
          <w:sz w:val="24"/>
          <w:szCs w:val="24"/>
          <w:rtl/>
        </w:rPr>
        <w:lastRenderedPageBreak/>
        <w:t xml:space="preserve">ב"כ האפוט' הכללי (שהוגדר עת נפתח התיק כ"משיב 1", ולמען הסדר ולאור התייחסות הצדדים לרישום יירשם באופן זה) הודיע כי אין בכוונתו להתערב בהליכים.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3502B4">
      <w:pPr>
        <w:pStyle w:val="af1"/>
        <w:numPr>
          <w:ilvl w:val="3"/>
          <w:numId w:val="1"/>
        </w:numPr>
        <w:spacing w:after="0" w:line="360" w:lineRule="auto"/>
        <w:jc w:val="both"/>
        <w:rPr>
          <w:rFonts w:ascii="David" w:hAnsi="David" w:cs="David"/>
          <w:sz w:val="24"/>
          <w:szCs w:val="24"/>
        </w:rPr>
      </w:pPr>
      <w:r w:rsidRPr="00E913BD">
        <w:rPr>
          <w:rFonts w:ascii="David" w:hAnsi="David" w:cs="David"/>
          <w:sz w:val="24"/>
          <w:szCs w:val="24"/>
          <w:rtl/>
        </w:rPr>
        <w:t>ביום 27.11.2014 המנוח ערך צוואה  בפני רשות (ע"י הנוטריון עו"ד) (להלן: "</w:t>
      </w:r>
      <w:r w:rsidRPr="00E913BD">
        <w:rPr>
          <w:rFonts w:ascii="David" w:hAnsi="David" w:cs="David"/>
          <w:b/>
          <w:bCs/>
          <w:sz w:val="24"/>
          <w:szCs w:val="24"/>
          <w:rtl/>
        </w:rPr>
        <w:t>הצוואה</w:t>
      </w:r>
      <w:r w:rsidRPr="00E913BD">
        <w:rPr>
          <w:rFonts w:ascii="David" w:hAnsi="David" w:cs="David"/>
          <w:sz w:val="24"/>
          <w:szCs w:val="24"/>
          <w:rtl/>
        </w:rPr>
        <w:t xml:space="preserve">"). הצוואה נחתמה באמצעות טביעת אצבע של המנוח. לצוואה היה עד נוסף חברו של המנוח הרב </w:t>
      </w:r>
      <w:r w:rsidR="00D94747">
        <w:rPr>
          <w:rFonts w:ascii="David" w:hAnsi="David" w:cs="David" w:hint="cs"/>
          <w:sz w:val="24"/>
          <w:szCs w:val="24"/>
        </w:rPr>
        <w:t>XXX</w:t>
      </w:r>
      <w:r w:rsidRPr="00E913BD">
        <w:rPr>
          <w:rFonts w:ascii="David" w:hAnsi="David" w:cs="David"/>
          <w:sz w:val="24"/>
          <w:szCs w:val="24"/>
          <w:rtl/>
        </w:rPr>
        <w:t xml:space="preserve">שגם חתימתו כלולה בה. </w:t>
      </w:r>
    </w:p>
    <w:p w:rsidR="00E913BD" w:rsidRPr="00E913BD" w:rsidRDefault="00E913BD" w:rsidP="003502B4">
      <w:pPr>
        <w:pStyle w:val="af1"/>
        <w:spacing w:after="0" w:line="360" w:lineRule="auto"/>
        <w:ind w:left="567"/>
        <w:jc w:val="both"/>
        <w:rPr>
          <w:rFonts w:ascii="David" w:hAnsi="David" w:cs="David"/>
          <w:sz w:val="24"/>
          <w:szCs w:val="24"/>
          <w:rtl/>
        </w:rPr>
      </w:pPr>
      <w:r w:rsidRPr="00E913BD">
        <w:rPr>
          <w:rFonts w:ascii="David" w:hAnsi="David" w:cs="David"/>
          <w:sz w:val="24"/>
          <w:szCs w:val="24"/>
          <w:rtl/>
        </w:rPr>
        <w:t>במסגרת הצוואה הורה המנוח כי עזבונו יתחלק בין</w:t>
      </w:r>
      <w:r w:rsidRPr="00E913BD">
        <w:rPr>
          <w:rFonts w:ascii="David" w:hAnsi="David" w:cs="David"/>
          <w:sz w:val="24"/>
          <w:szCs w:val="24"/>
        </w:rPr>
        <w:t>:</w:t>
      </w:r>
      <w:r w:rsidRPr="00E913BD">
        <w:rPr>
          <w:rFonts w:ascii="David" w:hAnsi="David" w:cs="David"/>
          <w:sz w:val="24"/>
          <w:szCs w:val="24"/>
          <w:rtl/>
        </w:rPr>
        <w:t xml:space="preserve"> 3 מתוך 4 ילדיו- התובעים והמשיב 3 (למעט המשיב 4 לו הוריש 1 ש"ח) והאח. בסעיף 2 לצוואה קבע המנוח: "בכפוף להוראותיי שבשטר צוואה זה להלן, הנני מצווה בזה כי כל רכושי, לרבות כספים, זכויות, נכסי ניידי, בכספות, או בכל מקום אחר שהוא, נכסי דלא ניידי או זכויות בהם או לגביהם, ניירות ערך, פרותיהם של כל אלה או כיו"ב, יועברו כל הנכסים והזכויות המפורטים בסעיף זה, יעברו לילדיי ולאחי  ת.ז. </w:t>
      </w:r>
      <w:r w:rsidRPr="00E913BD">
        <w:rPr>
          <w:rFonts w:ascii="David" w:hAnsi="David" w:cs="David"/>
          <w:b/>
          <w:bCs/>
          <w:sz w:val="24"/>
          <w:szCs w:val="24"/>
          <w:rtl/>
        </w:rPr>
        <w:t>בחלקים שיפורטו להלן</w:t>
      </w:r>
      <w:r w:rsidRPr="00E913BD">
        <w:rPr>
          <w:rFonts w:ascii="David" w:hAnsi="David" w:cs="David"/>
          <w:sz w:val="24"/>
          <w:szCs w:val="24"/>
          <w:rtl/>
        </w:rPr>
        <w:t xml:space="preserve">, כיורשים יחידים ואין זולתם; ואלה בניי היורשים: </w:t>
      </w:r>
    </w:p>
    <w:tbl>
      <w:tblPr>
        <w:tblStyle w:val="ab"/>
        <w:bidiVisual/>
        <w:tblW w:w="0" w:type="auto"/>
        <w:tblInd w:w="567" w:type="dxa"/>
        <w:tblLook w:val="04A0" w:firstRow="1" w:lastRow="0" w:firstColumn="1" w:lastColumn="0" w:noHBand="0" w:noVBand="1"/>
      </w:tblPr>
      <w:tblGrid>
        <w:gridCol w:w="982"/>
        <w:gridCol w:w="2268"/>
        <w:gridCol w:w="2677"/>
        <w:gridCol w:w="2001"/>
      </w:tblGrid>
      <w:tr w:rsidR="00E913BD" w:rsidRPr="00E913BD" w:rsidTr="00E913BD">
        <w:tc>
          <w:tcPr>
            <w:tcW w:w="982" w:type="dxa"/>
            <w:tcBorders>
              <w:top w:val="single" w:sz="4" w:space="0" w:color="auto"/>
              <w:left w:val="single" w:sz="4" w:space="0" w:color="auto"/>
              <w:bottom w:val="single" w:sz="4" w:space="0" w:color="auto"/>
              <w:right w:val="single" w:sz="4" w:space="0" w:color="auto"/>
            </w:tcBorders>
          </w:tcPr>
          <w:p w:rsidR="00E913BD" w:rsidRPr="00E913BD" w:rsidRDefault="00E913BD">
            <w:pPr>
              <w:pStyle w:val="af1"/>
              <w:spacing w:after="0" w:line="360" w:lineRule="auto"/>
              <w:ind w:left="0"/>
              <w:jc w:val="both"/>
              <w:rPr>
                <w:rFonts w:ascii="David" w:hAnsi="David" w:cs="David"/>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שם</w:t>
            </w:r>
          </w:p>
        </w:tc>
        <w:tc>
          <w:tcPr>
            <w:tcW w:w="2677"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מספר תעודת זהות</w:t>
            </w:r>
          </w:p>
        </w:tc>
        <w:tc>
          <w:tcPr>
            <w:tcW w:w="2001"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חלק בעזבון</w:t>
            </w:r>
          </w:p>
        </w:tc>
      </w:tr>
      <w:tr w:rsidR="00E913BD" w:rsidRPr="00E913BD" w:rsidTr="00E913BD">
        <w:tc>
          <w:tcPr>
            <w:tcW w:w="982"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2</w:t>
            </w:r>
          </w:p>
        </w:tc>
        <w:tc>
          <w:tcPr>
            <w:tcW w:w="2268" w:type="dxa"/>
            <w:tcBorders>
              <w:top w:val="single" w:sz="4" w:space="0" w:color="auto"/>
              <w:left w:val="single" w:sz="4" w:space="0" w:color="auto"/>
              <w:bottom w:val="single" w:sz="4" w:space="0" w:color="auto"/>
              <w:right w:val="single" w:sz="4" w:space="0" w:color="auto"/>
            </w:tcBorders>
            <w:hideMark/>
          </w:tcPr>
          <w:p w:rsidR="00E913BD" w:rsidRPr="00E913BD" w:rsidRDefault="003502B4">
            <w:pPr>
              <w:pStyle w:val="af1"/>
              <w:spacing w:after="0" w:line="360" w:lineRule="auto"/>
              <w:ind w:left="0"/>
              <w:jc w:val="both"/>
              <w:rPr>
                <w:rFonts w:ascii="David" w:hAnsi="David" w:cs="David"/>
                <w:sz w:val="24"/>
                <w:szCs w:val="24"/>
                <w:rtl/>
              </w:rPr>
            </w:pPr>
            <w:r>
              <w:rPr>
                <w:rFonts w:ascii="David" w:hAnsi="David" w:cs="David" w:hint="cs"/>
                <w:sz w:val="24"/>
                <w:szCs w:val="24"/>
                <w:rtl/>
              </w:rPr>
              <w:t>הבת</w:t>
            </w:r>
            <w:r w:rsidR="00E913BD" w:rsidRPr="00E913BD">
              <w:rPr>
                <w:rFonts w:ascii="David" w:hAnsi="David" w:cs="David"/>
                <w:sz w:val="24"/>
                <w:szCs w:val="24"/>
                <w:rtl/>
              </w:rPr>
              <w:t xml:space="preserve"> </w:t>
            </w:r>
          </w:p>
        </w:tc>
        <w:tc>
          <w:tcPr>
            <w:tcW w:w="2677"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p>
        </w:tc>
        <w:tc>
          <w:tcPr>
            <w:tcW w:w="2001"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1/4  (25%)</w:t>
            </w:r>
          </w:p>
        </w:tc>
      </w:tr>
      <w:tr w:rsidR="00E913BD" w:rsidRPr="00E913BD" w:rsidTr="00E913BD">
        <w:tc>
          <w:tcPr>
            <w:tcW w:w="982"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3</w:t>
            </w:r>
          </w:p>
        </w:tc>
        <w:tc>
          <w:tcPr>
            <w:tcW w:w="2268" w:type="dxa"/>
            <w:tcBorders>
              <w:top w:val="single" w:sz="4" w:space="0" w:color="auto"/>
              <w:left w:val="single" w:sz="4" w:space="0" w:color="auto"/>
              <w:bottom w:val="single" w:sz="4" w:space="0" w:color="auto"/>
              <w:right w:val="single" w:sz="4" w:space="0" w:color="auto"/>
            </w:tcBorders>
            <w:hideMark/>
          </w:tcPr>
          <w:p w:rsidR="00E913BD" w:rsidRPr="00E913BD" w:rsidRDefault="003502B4">
            <w:pPr>
              <w:pStyle w:val="af1"/>
              <w:spacing w:after="0" w:line="360" w:lineRule="auto"/>
              <w:ind w:left="0"/>
              <w:jc w:val="both"/>
              <w:rPr>
                <w:rFonts w:ascii="David" w:hAnsi="David" w:cs="David"/>
                <w:sz w:val="24"/>
                <w:szCs w:val="24"/>
                <w:rtl/>
              </w:rPr>
            </w:pPr>
            <w:r>
              <w:rPr>
                <w:rFonts w:ascii="David" w:hAnsi="David" w:cs="David" w:hint="cs"/>
                <w:sz w:val="24"/>
                <w:szCs w:val="24"/>
                <w:rtl/>
              </w:rPr>
              <w:t>משיב 3</w:t>
            </w:r>
          </w:p>
        </w:tc>
        <w:tc>
          <w:tcPr>
            <w:tcW w:w="2677"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p>
        </w:tc>
        <w:tc>
          <w:tcPr>
            <w:tcW w:w="2001"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1/4  (25%)</w:t>
            </w:r>
          </w:p>
        </w:tc>
      </w:tr>
      <w:tr w:rsidR="00E913BD" w:rsidRPr="00E913BD" w:rsidTr="00E913BD">
        <w:tc>
          <w:tcPr>
            <w:tcW w:w="982"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4</w:t>
            </w:r>
          </w:p>
        </w:tc>
        <w:tc>
          <w:tcPr>
            <w:tcW w:w="2268" w:type="dxa"/>
            <w:tcBorders>
              <w:top w:val="single" w:sz="4" w:space="0" w:color="auto"/>
              <w:left w:val="single" w:sz="4" w:space="0" w:color="auto"/>
              <w:bottom w:val="single" w:sz="4" w:space="0" w:color="auto"/>
              <w:right w:val="single" w:sz="4" w:space="0" w:color="auto"/>
            </w:tcBorders>
            <w:hideMark/>
          </w:tcPr>
          <w:p w:rsidR="00E913BD" w:rsidRPr="00E913BD" w:rsidRDefault="003502B4">
            <w:pPr>
              <w:pStyle w:val="af1"/>
              <w:spacing w:after="0" w:line="360" w:lineRule="auto"/>
              <w:ind w:left="0"/>
              <w:jc w:val="both"/>
              <w:rPr>
                <w:rFonts w:ascii="David" w:hAnsi="David" w:cs="David"/>
                <w:sz w:val="24"/>
                <w:szCs w:val="24"/>
                <w:rtl/>
              </w:rPr>
            </w:pPr>
            <w:r>
              <w:rPr>
                <w:rFonts w:ascii="David" w:hAnsi="David" w:cs="David" w:hint="cs"/>
                <w:sz w:val="24"/>
                <w:szCs w:val="24"/>
                <w:rtl/>
              </w:rPr>
              <w:t>הבן</w:t>
            </w:r>
          </w:p>
        </w:tc>
        <w:tc>
          <w:tcPr>
            <w:tcW w:w="2677"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p>
        </w:tc>
        <w:tc>
          <w:tcPr>
            <w:tcW w:w="2001"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1/4  (25%)</w:t>
            </w:r>
          </w:p>
        </w:tc>
      </w:tr>
      <w:tr w:rsidR="00E913BD" w:rsidRPr="00E913BD" w:rsidTr="00E913BD">
        <w:tc>
          <w:tcPr>
            <w:tcW w:w="982"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5</w:t>
            </w:r>
          </w:p>
        </w:tc>
        <w:tc>
          <w:tcPr>
            <w:tcW w:w="2268" w:type="dxa"/>
            <w:tcBorders>
              <w:top w:val="single" w:sz="4" w:space="0" w:color="auto"/>
              <w:left w:val="single" w:sz="4" w:space="0" w:color="auto"/>
              <w:bottom w:val="single" w:sz="4" w:space="0" w:color="auto"/>
              <w:right w:val="single" w:sz="4" w:space="0" w:color="auto"/>
            </w:tcBorders>
            <w:hideMark/>
          </w:tcPr>
          <w:p w:rsidR="00E913BD" w:rsidRPr="00E913BD" w:rsidRDefault="003502B4">
            <w:pPr>
              <w:pStyle w:val="af1"/>
              <w:spacing w:after="0" w:line="360" w:lineRule="auto"/>
              <w:ind w:left="0"/>
              <w:jc w:val="both"/>
              <w:rPr>
                <w:rFonts w:ascii="David" w:hAnsi="David" w:cs="David"/>
                <w:sz w:val="24"/>
                <w:szCs w:val="24"/>
                <w:rtl/>
              </w:rPr>
            </w:pPr>
            <w:r>
              <w:rPr>
                <w:rFonts w:ascii="David" w:hAnsi="David" w:cs="David" w:hint="cs"/>
                <w:sz w:val="24"/>
                <w:szCs w:val="24"/>
                <w:rtl/>
              </w:rPr>
              <w:t>האח</w:t>
            </w:r>
          </w:p>
        </w:tc>
        <w:tc>
          <w:tcPr>
            <w:tcW w:w="2677"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p>
        </w:tc>
        <w:tc>
          <w:tcPr>
            <w:tcW w:w="2001" w:type="dxa"/>
            <w:tcBorders>
              <w:top w:val="single" w:sz="4" w:space="0" w:color="auto"/>
              <w:left w:val="single" w:sz="4" w:space="0" w:color="auto"/>
              <w:bottom w:val="single" w:sz="4" w:space="0" w:color="auto"/>
              <w:right w:val="single" w:sz="4" w:space="0" w:color="auto"/>
            </w:tcBorders>
            <w:hideMark/>
          </w:tcPr>
          <w:p w:rsidR="00E913BD" w:rsidRPr="00E913BD" w:rsidRDefault="00E913BD">
            <w:pPr>
              <w:pStyle w:val="af1"/>
              <w:spacing w:after="0" w:line="360" w:lineRule="auto"/>
              <w:ind w:left="0"/>
              <w:jc w:val="both"/>
              <w:rPr>
                <w:rFonts w:ascii="David" w:hAnsi="David" w:cs="David"/>
                <w:sz w:val="24"/>
                <w:szCs w:val="24"/>
                <w:rtl/>
              </w:rPr>
            </w:pPr>
            <w:r w:rsidRPr="00E913BD">
              <w:rPr>
                <w:rFonts w:ascii="David" w:hAnsi="David" w:cs="David"/>
                <w:sz w:val="24"/>
                <w:szCs w:val="24"/>
                <w:rtl/>
              </w:rPr>
              <w:t>1/4  (25%)</w:t>
            </w:r>
          </w:p>
        </w:tc>
      </w:tr>
    </w:tbl>
    <w:p w:rsidR="00E913BD" w:rsidRPr="00E913BD" w:rsidRDefault="00E913BD" w:rsidP="00E913BD">
      <w:pPr>
        <w:pStyle w:val="af1"/>
        <w:spacing w:after="0" w:line="360" w:lineRule="auto"/>
        <w:ind w:left="567"/>
        <w:jc w:val="both"/>
        <w:rPr>
          <w:rFonts w:ascii="David" w:hAnsi="David" w:cs="David"/>
          <w:sz w:val="24"/>
          <w:szCs w:val="24"/>
          <w:rtl/>
        </w:rPr>
      </w:pPr>
    </w:p>
    <w:p w:rsidR="00E913BD" w:rsidRPr="00E913BD" w:rsidRDefault="00E913BD" w:rsidP="008907D3">
      <w:pPr>
        <w:pStyle w:val="af1"/>
        <w:numPr>
          <w:ilvl w:val="3"/>
          <w:numId w:val="1"/>
        </w:numPr>
        <w:spacing w:after="0" w:line="360" w:lineRule="auto"/>
        <w:jc w:val="both"/>
        <w:rPr>
          <w:rFonts w:ascii="David" w:hAnsi="David" w:cs="David"/>
          <w:sz w:val="24"/>
          <w:szCs w:val="24"/>
        </w:rPr>
      </w:pPr>
      <w:r w:rsidRPr="00E913BD">
        <w:rPr>
          <w:rFonts w:ascii="David" w:hAnsi="David" w:cs="David"/>
          <w:sz w:val="24"/>
          <w:szCs w:val="24"/>
          <w:rtl/>
        </w:rPr>
        <w:t>המנוח פירט בצוואתו את הסיבה מדוע הוא מוריש לאחיו. בסעיף 3 ציין: "החלטתי להעביר לאחי 25% מהעיזבון כיוון שהוא תמיד תמך בי ועזר לי בחיים, והנני משאיר לשיקול דעתו להנציח את זיכרי לאחר מיתתי כפי אשר ידוע לאחי מה היה דרכי בחיי ובכל מעשי בצדקה בחסד.</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D94747">
      <w:pPr>
        <w:pStyle w:val="af1"/>
        <w:numPr>
          <w:ilvl w:val="3"/>
          <w:numId w:val="1"/>
        </w:numPr>
        <w:spacing w:after="0" w:line="360" w:lineRule="auto"/>
        <w:jc w:val="both"/>
        <w:rPr>
          <w:rFonts w:ascii="David" w:hAnsi="David" w:cs="David"/>
          <w:sz w:val="24"/>
          <w:szCs w:val="24"/>
          <w:rtl/>
        </w:rPr>
      </w:pPr>
      <w:r w:rsidRPr="00E913BD">
        <w:rPr>
          <w:rFonts w:ascii="David" w:hAnsi="David" w:cs="David"/>
          <w:sz w:val="24"/>
          <w:szCs w:val="24"/>
          <w:rtl/>
        </w:rPr>
        <w:t xml:space="preserve">המנוח פירט בצוואתו את הסיבה מדוע הוא אינו מוריש למשיב 4: "בעניין בני </w:t>
      </w:r>
      <w:r w:rsidR="003502B4">
        <w:rPr>
          <w:rFonts w:ascii="David" w:hAnsi="David" w:cs="David" w:hint="cs"/>
          <w:sz w:val="24"/>
          <w:szCs w:val="24"/>
          <w:rtl/>
        </w:rPr>
        <w:t xml:space="preserve">המשיב 4 </w:t>
      </w:r>
      <w:r w:rsidRPr="00E913BD">
        <w:rPr>
          <w:rFonts w:ascii="David" w:hAnsi="David" w:cs="David"/>
          <w:sz w:val="24"/>
          <w:szCs w:val="24"/>
          <w:rtl/>
        </w:rPr>
        <w:t xml:space="preserve">כל מה נכתב לעיל נובע מהתנהגותו הפוגעת בי ובשמי הטוב ושם הטוב של משפחתי ובכבודה על מנת לא לפגוע בכבודו לא יפורט במסמך זה מעשיו הקשים. לאור זאת הנני מצווה לבני  </w:t>
      </w:r>
      <w:r w:rsidR="003502B4">
        <w:rPr>
          <w:rFonts w:ascii="David" w:hAnsi="David" w:cs="David" w:hint="cs"/>
          <w:sz w:val="24"/>
          <w:szCs w:val="24"/>
          <w:rtl/>
        </w:rPr>
        <w:t xml:space="preserve">המשיב 4 </w:t>
      </w:r>
      <w:r w:rsidRPr="00E913BD">
        <w:rPr>
          <w:rFonts w:ascii="David" w:hAnsi="David" w:cs="David"/>
          <w:sz w:val="24"/>
          <w:szCs w:val="24"/>
          <w:rtl/>
        </w:rPr>
        <w:t>ת.ז. סכום של 1 ₪ (אחד שקל)."</w:t>
      </w:r>
    </w:p>
    <w:p w:rsidR="00E913BD" w:rsidRPr="00E913BD" w:rsidRDefault="00E913BD" w:rsidP="00E913BD">
      <w:pPr>
        <w:pStyle w:val="af1"/>
        <w:spacing w:after="0" w:line="360" w:lineRule="auto"/>
        <w:ind w:left="567"/>
        <w:jc w:val="both"/>
        <w:rPr>
          <w:rFonts w:ascii="David" w:hAnsi="David" w:cs="David"/>
          <w:sz w:val="24"/>
          <w:szCs w:val="24"/>
          <w:rtl/>
        </w:rPr>
      </w:pPr>
    </w:p>
    <w:p w:rsidR="00E913BD" w:rsidRPr="00E913BD" w:rsidRDefault="00E913BD" w:rsidP="008907D3">
      <w:pPr>
        <w:pStyle w:val="af1"/>
        <w:numPr>
          <w:ilvl w:val="3"/>
          <w:numId w:val="1"/>
        </w:numPr>
        <w:spacing w:after="0" w:line="360" w:lineRule="auto"/>
        <w:jc w:val="both"/>
        <w:rPr>
          <w:rFonts w:ascii="David" w:hAnsi="David" w:cs="David"/>
          <w:sz w:val="24"/>
          <w:szCs w:val="24"/>
          <w:rtl/>
        </w:rPr>
      </w:pPr>
      <w:r w:rsidRPr="00E913BD">
        <w:rPr>
          <w:rFonts w:ascii="David" w:hAnsi="David" w:cs="David"/>
          <w:sz w:val="24"/>
          <w:szCs w:val="24"/>
          <w:rtl/>
        </w:rPr>
        <w:t>ביום 27.1.15 בעת אשפוזו של המנוח נערכה תרשומת במחלקת טיפול נמרץ על ידי עו"ד (צורף כנספח י"ז לבקשה לביטול). בתרשומת, שנערכה בנוכחות המנוח, המבקשים והאח, צוין כי: "</w:t>
      </w:r>
      <w:r w:rsidR="003502B4">
        <w:rPr>
          <w:rFonts w:ascii="David" w:hAnsi="David" w:cs="David" w:hint="cs"/>
          <w:sz w:val="24"/>
          <w:szCs w:val="24"/>
          <w:rtl/>
        </w:rPr>
        <w:t>המנוח</w:t>
      </w:r>
      <w:r w:rsidRPr="00E913BD">
        <w:rPr>
          <w:rFonts w:ascii="David" w:hAnsi="David" w:cs="David"/>
          <w:sz w:val="24"/>
          <w:szCs w:val="24"/>
          <w:rtl/>
        </w:rPr>
        <w:t xml:space="preserve"> נשאל והשיב בחיוב בהניד ראש לאחר שאישר שהבין את השאלות הבאות: 1. האח, , יטפל במכירת המלון ויקבע את העיתוי ואת מחיר המכירה. 2. האח  יקבע מה יהיה חלקו של </w:t>
      </w:r>
      <w:r w:rsidR="003502B4">
        <w:rPr>
          <w:rFonts w:ascii="David" w:hAnsi="David" w:cs="David" w:hint="cs"/>
          <w:sz w:val="24"/>
          <w:szCs w:val="24"/>
          <w:rtl/>
        </w:rPr>
        <w:t>המשיב 4</w:t>
      </w:r>
      <w:r w:rsidRPr="00E913BD">
        <w:rPr>
          <w:rFonts w:ascii="David" w:hAnsi="David" w:cs="David"/>
          <w:sz w:val="24"/>
          <w:szCs w:val="24"/>
          <w:rtl/>
        </w:rPr>
        <w:t xml:space="preserve">. בתמורה ולשם כך יהיה רשאי לקיים הליך בוררות. 3. האח, , יהיה אפוטרופוס על הבן </w:t>
      </w:r>
      <w:r w:rsidR="003502B4">
        <w:rPr>
          <w:rFonts w:ascii="David" w:hAnsi="David" w:cs="David" w:hint="cs"/>
          <w:sz w:val="24"/>
          <w:szCs w:val="24"/>
          <w:rtl/>
        </w:rPr>
        <w:t xml:space="preserve"> (אשל"א) המשיב 3</w:t>
      </w:r>
      <w:r w:rsidRPr="00E913BD">
        <w:rPr>
          <w:rFonts w:ascii="David" w:hAnsi="David" w:cs="David"/>
          <w:sz w:val="24"/>
          <w:szCs w:val="24"/>
          <w:rtl/>
        </w:rPr>
        <w:t xml:space="preserve">, ויקבע את דרכי השקעת חלקו בכספים ממכירת המלון כדי להבטיח את מחייתו ועתידו. 4. האח,  יקבע מי ינהל את המלון ומי יעבוד בו. בנוכחות </w:t>
      </w:r>
      <w:r w:rsidR="003502B4">
        <w:rPr>
          <w:rFonts w:ascii="David" w:hAnsi="David" w:cs="David" w:hint="cs"/>
          <w:sz w:val="24"/>
          <w:szCs w:val="24"/>
          <w:rtl/>
        </w:rPr>
        <w:t xml:space="preserve"> הבת</w:t>
      </w:r>
      <w:r w:rsidRPr="00E913BD">
        <w:rPr>
          <w:rFonts w:ascii="David" w:hAnsi="David" w:cs="David"/>
          <w:sz w:val="24"/>
          <w:szCs w:val="24"/>
          <w:rtl/>
        </w:rPr>
        <w:t xml:space="preserve">, </w:t>
      </w:r>
      <w:r w:rsidR="003502B4">
        <w:rPr>
          <w:rFonts w:ascii="David" w:hAnsi="David" w:cs="David" w:hint="cs"/>
          <w:sz w:val="24"/>
          <w:szCs w:val="24"/>
          <w:rtl/>
        </w:rPr>
        <w:t xml:space="preserve"> הבן</w:t>
      </w:r>
      <w:r w:rsidRPr="00E913BD">
        <w:rPr>
          <w:rFonts w:ascii="David" w:hAnsi="David" w:cs="David"/>
          <w:sz w:val="24"/>
          <w:szCs w:val="24"/>
          <w:rtl/>
        </w:rPr>
        <w:t xml:space="preserve">, </w:t>
      </w:r>
      <w:r w:rsidRPr="00E913BD">
        <w:rPr>
          <w:rFonts w:ascii="David" w:hAnsi="David" w:cs="David"/>
          <w:sz w:val="24"/>
          <w:szCs w:val="24"/>
          <w:rtl/>
        </w:rPr>
        <w:lastRenderedPageBreak/>
        <w:t>ו</w:t>
      </w:r>
      <w:r w:rsidR="003502B4">
        <w:rPr>
          <w:rFonts w:ascii="David" w:hAnsi="David" w:cs="David" w:hint="cs"/>
          <w:sz w:val="24"/>
          <w:szCs w:val="24"/>
          <w:rtl/>
        </w:rPr>
        <w:t>האח</w:t>
      </w:r>
      <w:r w:rsidRPr="00E913BD">
        <w:rPr>
          <w:rFonts w:ascii="David" w:hAnsi="David" w:cs="David"/>
          <w:sz w:val="24"/>
          <w:szCs w:val="24"/>
          <w:rtl/>
        </w:rPr>
        <w:t>." (להלן: "</w:t>
      </w:r>
      <w:r w:rsidRPr="00E913BD">
        <w:rPr>
          <w:rFonts w:ascii="David" w:hAnsi="David" w:cs="David"/>
          <w:b/>
          <w:bCs/>
          <w:sz w:val="24"/>
          <w:szCs w:val="24"/>
          <w:rtl/>
        </w:rPr>
        <w:t>התרשומת</w:t>
      </w:r>
      <w:r w:rsidRPr="00E913BD">
        <w:rPr>
          <w:rFonts w:ascii="David" w:hAnsi="David" w:cs="David"/>
          <w:sz w:val="24"/>
          <w:szCs w:val="24"/>
          <w:rtl/>
        </w:rPr>
        <w:t xml:space="preserve">"). בין הצדדים מחלוקת לגבי המשמעות של תרשומת זו שתדון בהמשך.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3"/>
          <w:numId w:val="1"/>
        </w:numPr>
        <w:spacing w:after="0" w:line="360" w:lineRule="auto"/>
        <w:jc w:val="both"/>
        <w:rPr>
          <w:rFonts w:ascii="David" w:hAnsi="David" w:cs="David"/>
          <w:b/>
          <w:bCs/>
          <w:sz w:val="24"/>
          <w:szCs w:val="24"/>
        </w:rPr>
      </w:pPr>
      <w:r w:rsidRPr="00E913BD">
        <w:rPr>
          <w:rFonts w:ascii="David" w:hAnsi="David" w:cs="David"/>
          <w:b/>
          <w:bCs/>
          <w:sz w:val="24"/>
          <w:szCs w:val="24"/>
          <w:rtl/>
        </w:rPr>
        <w:t>ביום 23.3.2015 המנוח הלך לבית עולמו.</w:t>
      </w:r>
    </w:p>
    <w:p w:rsidR="00E913BD" w:rsidRPr="00E913BD" w:rsidRDefault="00E913BD" w:rsidP="00E913BD">
      <w:pPr>
        <w:pStyle w:val="af1"/>
        <w:spacing w:after="0" w:line="360" w:lineRule="auto"/>
        <w:ind w:left="567"/>
        <w:jc w:val="both"/>
        <w:rPr>
          <w:rFonts w:ascii="David" w:hAnsi="David" w:cs="David"/>
          <w:sz w:val="24"/>
          <w:szCs w:val="24"/>
          <w:rtl/>
        </w:rPr>
      </w:pPr>
    </w:p>
    <w:p w:rsidR="00E913BD" w:rsidRPr="00E913BD" w:rsidRDefault="00E913BD" w:rsidP="003502B4">
      <w:pPr>
        <w:pStyle w:val="af1"/>
        <w:numPr>
          <w:ilvl w:val="3"/>
          <w:numId w:val="1"/>
        </w:numPr>
        <w:spacing w:after="0" w:line="360" w:lineRule="auto"/>
        <w:jc w:val="both"/>
        <w:rPr>
          <w:rFonts w:ascii="David" w:hAnsi="David" w:cs="David"/>
          <w:sz w:val="24"/>
          <w:szCs w:val="24"/>
        </w:rPr>
      </w:pPr>
      <w:r w:rsidRPr="00E913BD">
        <w:rPr>
          <w:rFonts w:ascii="David" w:hAnsi="David" w:cs="David"/>
          <w:sz w:val="24"/>
          <w:szCs w:val="24"/>
          <w:rtl/>
        </w:rPr>
        <w:t>ביום 27.4.15 הוגשה לרשם לענייני ירושה בקשה לצו קיום צוואת המנוח מיום 27.11.14 ע"י המבקשת באמצעות עו"ד. המבקשת הגישה את הבקשה ושלחה הודעות מסירה לכל שאר היורשים, כאשר המבקש והאח חתמו על הודעה ליורש שצורפה לבקשה. הבקשה חתומה על ידי המבקשת ואומתה בתצהיר כדין.</w:t>
      </w:r>
    </w:p>
    <w:p w:rsidR="00E913BD" w:rsidRPr="00E913BD" w:rsidRDefault="00E913BD" w:rsidP="00E913BD">
      <w:pPr>
        <w:pStyle w:val="af1"/>
        <w:rPr>
          <w:rFonts w:ascii="David" w:hAnsi="David" w:cs="David"/>
          <w:sz w:val="24"/>
          <w:szCs w:val="24"/>
        </w:rPr>
      </w:pPr>
    </w:p>
    <w:p w:rsidR="00E913BD" w:rsidRPr="00E913BD" w:rsidRDefault="00E913BD" w:rsidP="00E913BD">
      <w:pPr>
        <w:pStyle w:val="af1"/>
        <w:spacing w:after="0" w:line="360" w:lineRule="auto"/>
        <w:ind w:left="567"/>
        <w:jc w:val="both"/>
        <w:rPr>
          <w:rFonts w:ascii="David" w:hAnsi="David" w:cs="David"/>
          <w:sz w:val="24"/>
          <w:szCs w:val="24"/>
          <w:rtl/>
        </w:rPr>
      </w:pPr>
      <w:r w:rsidRPr="00E913BD">
        <w:rPr>
          <w:rFonts w:ascii="David" w:hAnsi="David" w:cs="David"/>
          <w:sz w:val="24"/>
          <w:szCs w:val="24"/>
          <w:rtl/>
        </w:rPr>
        <w:t>בבקשה לצו ירושה מציינת המבקשת כי אלו הם יורשיו של המנוח על פי הצוואה:</w:t>
      </w:r>
    </w:p>
    <w:p w:rsidR="00E913BD" w:rsidRPr="00E913BD" w:rsidRDefault="00381FD1" w:rsidP="00E913BD">
      <w:pPr>
        <w:ind w:left="567"/>
        <w:rPr>
          <w:rFonts w:ascii="David" w:hAnsi="David"/>
        </w:rPr>
      </w:pPr>
      <w:r>
        <w:rPr>
          <w:rFonts w:ascii="David" w:hAnsi="David"/>
        </w:rPr>
        <w:drawing>
          <wp:inline distT="0" distB="0" distL="0" distR="0">
            <wp:extent cx="4214495" cy="2027555"/>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4495" cy="2027555"/>
                    </a:xfrm>
                    <a:prstGeom prst="rect">
                      <a:avLst/>
                    </a:prstGeom>
                    <a:noFill/>
                    <a:ln>
                      <a:noFill/>
                    </a:ln>
                  </pic:spPr>
                </pic:pic>
              </a:graphicData>
            </a:graphic>
          </wp:inline>
        </w:drawing>
      </w:r>
    </w:p>
    <w:p w:rsidR="00E913BD" w:rsidRPr="00E913BD" w:rsidRDefault="00E913BD" w:rsidP="00E913BD">
      <w:pPr>
        <w:pStyle w:val="af1"/>
        <w:spacing w:after="0" w:line="360" w:lineRule="auto"/>
        <w:ind w:left="567"/>
        <w:jc w:val="both"/>
        <w:rPr>
          <w:rFonts w:ascii="David" w:hAnsi="David" w:cs="David"/>
          <w:sz w:val="24"/>
          <w:szCs w:val="24"/>
          <w:rtl/>
        </w:rPr>
      </w:pPr>
    </w:p>
    <w:p w:rsidR="00E913BD" w:rsidRPr="00E913BD" w:rsidRDefault="00E913BD" w:rsidP="00E913BD">
      <w:pPr>
        <w:rPr>
          <w:rFonts w:ascii="David" w:hAnsi="David"/>
        </w:rPr>
      </w:pPr>
    </w:p>
    <w:p w:rsidR="00E913BD" w:rsidRPr="00E913BD" w:rsidRDefault="00E913BD" w:rsidP="00E913BD">
      <w:pPr>
        <w:pStyle w:val="af1"/>
        <w:numPr>
          <w:ilvl w:val="3"/>
          <w:numId w:val="1"/>
        </w:numPr>
        <w:spacing w:after="0" w:line="360" w:lineRule="auto"/>
        <w:jc w:val="both"/>
        <w:rPr>
          <w:rFonts w:ascii="David" w:hAnsi="David"/>
        </w:rPr>
      </w:pPr>
      <w:r w:rsidRPr="00E913BD">
        <w:rPr>
          <w:rFonts w:ascii="David" w:hAnsi="David" w:cs="David"/>
          <w:sz w:val="24"/>
          <w:szCs w:val="24"/>
          <w:rtl/>
        </w:rPr>
        <w:t xml:space="preserve">ביום </w:t>
      </w:r>
      <w:r w:rsidRPr="00E913BD">
        <w:rPr>
          <w:rFonts w:ascii="David" w:hAnsi="David" w:cs="David"/>
          <w:b/>
          <w:bCs/>
          <w:sz w:val="24"/>
          <w:szCs w:val="24"/>
          <w:rtl/>
        </w:rPr>
        <w:t xml:space="preserve">31.8.15 </w:t>
      </w:r>
      <w:r w:rsidRPr="00E913BD">
        <w:rPr>
          <w:rFonts w:ascii="David" w:hAnsi="David" w:cs="David"/>
          <w:sz w:val="24"/>
          <w:szCs w:val="24"/>
          <w:rtl/>
        </w:rPr>
        <w:t xml:space="preserve">ניתן צו קיום צוואה לצוואת המנוח מיום 27.11.2014 ע"י הרשם לענייני ירושה </w:t>
      </w:r>
      <w:r w:rsidRPr="00E913BD">
        <w:rPr>
          <w:rFonts w:ascii="David" w:hAnsi="David" w:cs="David"/>
          <w:sz w:val="24"/>
          <w:szCs w:val="24"/>
          <w:u w:val="single"/>
          <w:rtl/>
        </w:rPr>
        <w:t>ללא התנגדות</w:t>
      </w:r>
      <w:r w:rsidRPr="00E913BD">
        <w:rPr>
          <w:rFonts w:ascii="David" w:hAnsi="David" w:cs="David"/>
          <w:sz w:val="24"/>
          <w:szCs w:val="24"/>
          <w:rtl/>
        </w:rPr>
        <w:t>.</w:t>
      </w:r>
    </w:p>
    <w:p w:rsidR="00E913BD" w:rsidRPr="00E913BD" w:rsidRDefault="00E913BD" w:rsidP="00E913BD">
      <w:pPr>
        <w:pStyle w:val="af1"/>
        <w:spacing w:after="0" w:line="360" w:lineRule="auto"/>
        <w:ind w:left="567"/>
        <w:jc w:val="both"/>
        <w:rPr>
          <w:rFonts w:ascii="David" w:hAnsi="David"/>
        </w:rPr>
      </w:pPr>
    </w:p>
    <w:p w:rsidR="00E913BD" w:rsidRPr="00E913BD" w:rsidRDefault="00E913BD" w:rsidP="00E913BD">
      <w:pPr>
        <w:numPr>
          <w:ilvl w:val="3"/>
          <w:numId w:val="1"/>
        </w:numPr>
        <w:spacing w:line="360" w:lineRule="auto"/>
        <w:contextualSpacing/>
        <w:jc w:val="both"/>
        <w:rPr>
          <w:rFonts w:ascii="David" w:eastAsia="Calibri" w:hAnsi="David"/>
        </w:rPr>
      </w:pPr>
      <w:r w:rsidRPr="00E913BD">
        <w:rPr>
          <w:rFonts w:ascii="David" w:eastAsia="Calibri" w:hAnsi="David"/>
          <w:rtl/>
        </w:rPr>
        <w:t xml:space="preserve">בהמשך הצדדים גם פעלו בהתאם לצו קיום צוואה, כפי שיפורט להלן, לרבות חלוקת כספים וזכויות. </w:t>
      </w:r>
    </w:p>
    <w:p w:rsidR="00E913BD" w:rsidRPr="00E913BD" w:rsidRDefault="00E913BD" w:rsidP="00E913BD">
      <w:pPr>
        <w:rPr>
          <w:rFonts w:ascii="David" w:hAnsi="David"/>
        </w:rPr>
      </w:pPr>
    </w:p>
    <w:p w:rsidR="00E913BD" w:rsidRPr="00E913BD" w:rsidRDefault="00E913BD" w:rsidP="005E61DE">
      <w:pPr>
        <w:pStyle w:val="af1"/>
        <w:numPr>
          <w:ilvl w:val="3"/>
          <w:numId w:val="1"/>
        </w:numPr>
        <w:spacing w:after="0" w:line="360" w:lineRule="auto"/>
        <w:jc w:val="both"/>
        <w:rPr>
          <w:rtl/>
        </w:rPr>
      </w:pPr>
      <w:r w:rsidRPr="00E913BD">
        <w:rPr>
          <w:rFonts w:ascii="David" w:hAnsi="David" w:cs="David"/>
          <w:sz w:val="24"/>
          <w:szCs w:val="24"/>
          <w:rtl/>
        </w:rPr>
        <w:t>למנוח היו זכויות בבית מלון המנוהל באמצעות חברת  בע"מ (להלן: "</w:t>
      </w:r>
      <w:r w:rsidRPr="00E913BD">
        <w:rPr>
          <w:rFonts w:ascii="David" w:hAnsi="David" w:cs="David"/>
          <w:b/>
          <w:bCs/>
          <w:sz w:val="24"/>
          <w:szCs w:val="24"/>
          <w:rtl/>
        </w:rPr>
        <w:t>החברה</w:t>
      </w:r>
      <w:r w:rsidRPr="00E913BD">
        <w:rPr>
          <w:rFonts w:ascii="David" w:hAnsi="David" w:cs="David"/>
          <w:sz w:val="24"/>
          <w:szCs w:val="24"/>
          <w:rtl/>
        </w:rPr>
        <w:t>"). בנוסף, המנוח החזיק ב- 60% ממניות החברה.</w:t>
      </w:r>
    </w:p>
    <w:p w:rsidR="00E913BD" w:rsidRPr="00E913BD" w:rsidRDefault="00E913BD" w:rsidP="00E913BD">
      <w:pPr>
        <w:rPr>
          <w:rtl/>
        </w:rPr>
      </w:pPr>
    </w:p>
    <w:p w:rsidR="00E913BD" w:rsidRPr="00E913BD" w:rsidRDefault="00E913BD" w:rsidP="00E913BD">
      <w:pPr>
        <w:pStyle w:val="af1"/>
        <w:numPr>
          <w:ilvl w:val="3"/>
          <w:numId w:val="1"/>
        </w:numPr>
        <w:spacing w:after="0" w:line="360" w:lineRule="auto"/>
        <w:jc w:val="both"/>
        <w:rPr>
          <w:rFonts w:ascii="David" w:hAnsi="David" w:cs="David"/>
          <w:sz w:val="24"/>
          <w:szCs w:val="24"/>
        </w:rPr>
      </w:pPr>
      <w:r w:rsidRPr="00E913BD">
        <w:rPr>
          <w:rFonts w:ascii="David" w:hAnsi="David" w:cs="David"/>
          <w:b/>
          <w:bCs/>
          <w:sz w:val="24"/>
          <w:szCs w:val="24"/>
          <w:rtl/>
        </w:rPr>
        <w:t>ביום</w:t>
      </w:r>
      <w:r w:rsidRPr="00E913BD">
        <w:rPr>
          <w:rFonts w:ascii="David" w:hAnsi="David" w:cs="David"/>
          <w:sz w:val="24"/>
          <w:szCs w:val="24"/>
          <w:rtl/>
        </w:rPr>
        <w:t xml:space="preserve"> </w:t>
      </w:r>
      <w:r w:rsidRPr="00E913BD">
        <w:rPr>
          <w:rFonts w:ascii="David" w:hAnsi="David" w:cs="David"/>
          <w:b/>
          <w:bCs/>
          <w:sz w:val="24"/>
          <w:szCs w:val="24"/>
          <w:rtl/>
        </w:rPr>
        <w:t>25.9.17</w:t>
      </w:r>
      <w:r w:rsidRPr="00E913BD">
        <w:rPr>
          <w:rFonts w:ascii="David" w:hAnsi="David" w:cs="David"/>
          <w:sz w:val="24"/>
          <w:szCs w:val="24"/>
          <w:rtl/>
        </w:rPr>
        <w:t xml:space="preserve"> – כשנתיים לאחר שניתן הצו לקיום צוואה - הוגשה ע"י המבקשים לרשם לענייני ירושה בקשה לביטול צו קיום הצוואה.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5E61DE">
      <w:pPr>
        <w:pStyle w:val="af1"/>
        <w:numPr>
          <w:ilvl w:val="3"/>
          <w:numId w:val="1"/>
        </w:numPr>
        <w:spacing w:after="0" w:line="360" w:lineRule="auto"/>
        <w:jc w:val="both"/>
        <w:rPr>
          <w:rFonts w:ascii="David" w:hAnsi="David" w:cs="David"/>
          <w:sz w:val="24"/>
          <w:szCs w:val="24"/>
        </w:rPr>
      </w:pPr>
      <w:r w:rsidRPr="00E913BD">
        <w:rPr>
          <w:rFonts w:ascii="David" w:hAnsi="David" w:cs="David"/>
          <w:sz w:val="24"/>
          <w:szCs w:val="24"/>
          <w:rtl/>
        </w:rPr>
        <w:t xml:space="preserve">ביום 2.1.2020 ניתנה החלטת הרשם לענייני ירושה על העברת התיק לבימ"ש מהנימוק הבא: "לאחר שניתן צו קיום צוואה הוגשה למזכירות הרשם לענייני ירושה בקשה לביטול צו קיום צוואה אחר המוריש </w:t>
      </w:r>
      <w:r w:rsidR="00D94747">
        <w:rPr>
          <w:rFonts w:ascii="David" w:hAnsi="David" w:cs="David" w:hint="cs"/>
          <w:sz w:val="24"/>
          <w:szCs w:val="24"/>
          <w:rtl/>
        </w:rPr>
        <w:t xml:space="preserve"> </w:t>
      </w:r>
      <w:r w:rsidR="00FD44F3">
        <w:rPr>
          <w:rFonts w:ascii="David" w:hAnsi="David" w:cs="David" w:hint="cs"/>
          <w:sz w:val="24"/>
          <w:szCs w:val="24"/>
          <w:rtl/>
        </w:rPr>
        <w:t>***</w:t>
      </w:r>
      <w:r w:rsidRPr="00E913BD">
        <w:rPr>
          <w:rFonts w:ascii="David" w:hAnsi="David" w:cs="David"/>
          <w:sz w:val="24"/>
          <w:szCs w:val="24"/>
          <w:rtl/>
        </w:rPr>
        <w:t xml:space="preserve"> (להלן המוריש). בשל השיהוי הניכר, בהגשת בקשה ובהתאם לסיפא </w:t>
      </w:r>
      <w:r w:rsidRPr="00E913BD">
        <w:rPr>
          <w:rFonts w:ascii="David" w:hAnsi="David" w:cs="David"/>
          <w:sz w:val="24"/>
          <w:szCs w:val="24"/>
          <w:rtl/>
        </w:rPr>
        <w:lastRenderedPageBreak/>
        <w:t xml:space="preserve">לסעיף 72 לחוק הירושה, התשכ"ה-1965. ועפ"י סעיף 67א(א)(8) לחוק הירושה, התשכ"ה-1965, הסמכות לדון בבקשה מוקנית לבית המשפט לענייני משפחה". </w:t>
      </w:r>
    </w:p>
    <w:p w:rsidR="00E913BD" w:rsidRPr="00E913BD" w:rsidRDefault="00E913BD" w:rsidP="00E913BD">
      <w:pPr>
        <w:pStyle w:val="af1"/>
        <w:ind w:left="567"/>
        <w:jc w:val="both"/>
        <w:rPr>
          <w:rFonts w:ascii="David" w:hAnsi="David" w:cs="David"/>
          <w:sz w:val="24"/>
          <w:szCs w:val="24"/>
        </w:rPr>
      </w:pPr>
    </w:p>
    <w:p w:rsidR="00E913BD" w:rsidRPr="00E913BD" w:rsidRDefault="00E913BD" w:rsidP="00E913BD">
      <w:pPr>
        <w:pStyle w:val="af1"/>
        <w:numPr>
          <w:ilvl w:val="3"/>
          <w:numId w:val="1"/>
        </w:numPr>
        <w:jc w:val="both"/>
        <w:rPr>
          <w:rFonts w:ascii="David" w:hAnsi="David" w:cs="David"/>
          <w:sz w:val="24"/>
          <w:szCs w:val="24"/>
        </w:rPr>
      </w:pPr>
      <w:r w:rsidRPr="00E913BD">
        <w:rPr>
          <w:rFonts w:ascii="David" w:hAnsi="David" w:cs="David"/>
          <w:sz w:val="24"/>
          <w:szCs w:val="24"/>
          <w:rtl/>
        </w:rPr>
        <w:t>בהתאם לכך בחודש 1/2020 הבקשה הועברה לבית משפט.</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3"/>
          <w:numId w:val="1"/>
        </w:numPr>
        <w:spacing w:after="0" w:line="360" w:lineRule="auto"/>
        <w:jc w:val="both"/>
        <w:rPr>
          <w:rFonts w:ascii="David" w:hAnsi="David" w:cs="David"/>
          <w:sz w:val="24"/>
          <w:szCs w:val="24"/>
          <w:rtl/>
        </w:rPr>
      </w:pPr>
      <w:r w:rsidRPr="00E913BD">
        <w:rPr>
          <w:rFonts w:ascii="David" w:hAnsi="David" w:cs="David"/>
          <w:sz w:val="24"/>
          <w:szCs w:val="24"/>
          <w:rtl/>
        </w:rPr>
        <w:t xml:space="preserve">בתיק התקיימו 4 דיונים, מתוכם 3 דיוני הוכחות והוגשו סיכומים בכתב.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3"/>
          <w:numId w:val="1"/>
        </w:numPr>
        <w:spacing w:after="0" w:line="360" w:lineRule="auto"/>
        <w:jc w:val="both"/>
        <w:rPr>
          <w:rFonts w:ascii="David" w:hAnsi="David" w:cs="David"/>
          <w:sz w:val="24"/>
          <w:szCs w:val="24"/>
          <w:rtl/>
        </w:rPr>
      </w:pPr>
      <w:r w:rsidRPr="00E913BD">
        <w:rPr>
          <w:rFonts w:ascii="David" w:hAnsi="David" w:cs="David"/>
          <w:sz w:val="24"/>
          <w:szCs w:val="24"/>
          <w:rtl/>
        </w:rPr>
        <w:t xml:space="preserve">האפוט' של המשיב 3 לא הגיש סיכומים ובהתאם להחלטה מיום 8.2.22 פסק הדין ניתן בהעדר סיכומיו.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3"/>
          <w:numId w:val="1"/>
        </w:numPr>
        <w:spacing w:after="0" w:line="360" w:lineRule="auto"/>
        <w:jc w:val="both"/>
        <w:rPr>
          <w:rFonts w:ascii="David" w:hAnsi="David" w:cs="David"/>
          <w:sz w:val="24"/>
          <w:szCs w:val="24"/>
          <w:rtl/>
        </w:rPr>
      </w:pPr>
      <w:r w:rsidRPr="00E913BD">
        <w:rPr>
          <w:rFonts w:ascii="David" w:hAnsi="David" w:cs="David"/>
          <w:sz w:val="24"/>
          <w:szCs w:val="24"/>
          <w:rtl/>
        </w:rPr>
        <w:t xml:space="preserve">לאחר כל זאת ניתן כעת פסק הדין. </w:t>
      </w:r>
    </w:p>
    <w:p w:rsidR="00E913BD" w:rsidRPr="00E913BD" w:rsidRDefault="00E913BD" w:rsidP="00E913BD">
      <w:pPr>
        <w:pStyle w:val="af1"/>
        <w:spacing w:after="0" w:line="360" w:lineRule="auto"/>
        <w:ind w:left="567"/>
        <w:jc w:val="both"/>
        <w:rPr>
          <w:rFonts w:ascii="David" w:hAnsi="David" w:cs="David"/>
          <w:sz w:val="24"/>
          <w:szCs w:val="24"/>
          <w:rtl/>
        </w:rPr>
      </w:pPr>
    </w:p>
    <w:p w:rsidR="00E913BD" w:rsidRPr="00E913BD" w:rsidRDefault="00E913BD" w:rsidP="00E913BD">
      <w:pPr>
        <w:tabs>
          <w:tab w:val="left" w:pos="567"/>
        </w:tabs>
        <w:spacing w:line="360" w:lineRule="auto"/>
        <w:jc w:val="both"/>
        <w:rPr>
          <w:rFonts w:ascii="David" w:hAnsi="David"/>
          <w:b/>
          <w:bCs/>
          <w:sz w:val="28"/>
          <w:szCs w:val="28"/>
          <w:u w:val="single"/>
          <w:rtl/>
        </w:rPr>
      </w:pPr>
      <w:r w:rsidRPr="00E913BD">
        <w:rPr>
          <w:rFonts w:ascii="David" w:hAnsi="David"/>
          <w:b/>
          <w:bCs/>
          <w:sz w:val="28"/>
          <w:szCs w:val="28"/>
          <w:u w:val="single"/>
          <w:rtl/>
        </w:rPr>
        <w:t xml:space="preserve">ב. </w:t>
      </w:r>
      <w:r w:rsidRPr="00E913BD">
        <w:rPr>
          <w:rFonts w:ascii="David" w:hAnsi="David"/>
          <w:b/>
          <w:bCs/>
          <w:sz w:val="28"/>
          <w:szCs w:val="28"/>
          <w:u w:val="single"/>
          <w:rtl/>
        </w:rPr>
        <w:tab/>
        <w:t>טענות הצדדים</w:t>
      </w:r>
    </w:p>
    <w:p w:rsidR="00E913BD" w:rsidRPr="00E913BD" w:rsidRDefault="00E913BD" w:rsidP="00E913BD">
      <w:pPr>
        <w:spacing w:line="360" w:lineRule="auto"/>
        <w:jc w:val="both"/>
        <w:rPr>
          <w:rFonts w:ascii="David" w:hAnsi="David" w:cstheme="minorBidi"/>
          <w:b/>
          <w:bCs/>
          <w:sz w:val="22"/>
          <w:szCs w:val="22"/>
          <w:u w:val="single"/>
        </w:rPr>
      </w:pPr>
    </w:p>
    <w:p w:rsidR="00E913BD" w:rsidRPr="00E913BD" w:rsidRDefault="00E913BD" w:rsidP="00E913BD">
      <w:pPr>
        <w:spacing w:line="360" w:lineRule="auto"/>
        <w:jc w:val="both"/>
        <w:rPr>
          <w:rFonts w:ascii="David" w:hAnsi="David"/>
          <w:b/>
          <w:bCs/>
          <w:u w:val="single"/>
        </w:rPr>
      </w:pPr>
      <w:r w:rsidRPr="00E913BD">
        <w:rPr>
          <w:rFonts w:ascii="David" w:hAnsi="David"/>
          <w:b/>
          <w:bCs/>
          <w:u w:val="single"/>
          <w:rtl/>
        </w:rPr>
        <w:t>תמצית טענות המבקשים</w:t>
      </w:r>
    </w:p>
    <w:p w:rsidR="00E913BD" w:rsidRPr="00E913BD" w:rsidRDefault="00E913BD" w:rsidP="00E913BD">
      <w:pPr>
        <w:spacing w:line="360" w:lineRule="auto"/>
        <w:jc w:val="both"/>
        <w:rPr>
          <w:rFonts w:ascii="David" w:hAnsi="David"/>
          <w:b/>
          <w:bCs/>
          <w:u w:val="single"/>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המבקשים עותרים לביטולו של צו קיום הצוואה.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לטענת המבקשים, הצוואה זויפה ולא נחתמה במועד המצוין בה אלא נערכה לאחר אשפוזו של המנוח בינואר 2015 ולכן היא בטלה.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לטענת המבקשים האח יזם את עריכת הצוואה והגשת הבקשה לצו קיום צוואה על מנת לקבל כספים וזכויות במלון של המנוח. לטענת המבקשים האח זייף את הצוואה באמצעות טביעת אצבע במקום חתימה (סעיף 5 לסיכומי המבקשים), וכן זייף את תאריך החתימה למועד שבו היה בחו"ל.</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כמו כן, המבקשים טוענים כי יש לבטל את הצוואה מאחר שנפל פגם בצוואה הנוטריונית לפי תקנה 8 לתקנות הנוטריונים וסעיפים 22 ו- 25 לחוק הירושה, בשל כך שהמנוח הוחתם בטביעת אצבע על אף שידע ויכל היה לחתום את שמו. המבקשים מוסיפים כי לכל הפחות על האח נטל הראיה להוכיח מעבר לכל ספק שהצוואה נחתמה על ידי המנוח מרצון חופשי, דבר שלא עלה בידו. </w:t>
      </w:r>
    </w:p>
    <w:p w:rsidR="00E913BD" w:rsidRPr="00E913BD" w:rsidRDefault="00E913BD" w:rsidP="00E913BD">
      <w:pPr>
        <w:pStyle w:val="af1"/>
        <w:rPr>
          <w:rFonts w:ascii="David" w:hAnsi="David" w:cs="David"/>
          <w:sz w:val="24"/>
          <w:szCs w:val="24"/>
        </w:rPr>
      </w:pPr>
    </w:p>
    <w:p w:rsidR="00E913BD" w:rsidRPr="00E913BD" w:rsidRDefault="00E913BD" w:rsidP="003502B4">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המבקשים טוענים כי בעת ביצוע התרשומת, המנוח היה חלש ולא היה מסוגל לחתום כראוי. לכן, עו"ד שערך את התרשומת קבע כי לא ניתן להחתים על הצוואה במצב זה.</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לטענת המבקשים הצוואה אינה סבירה בנסיבות המשפחה.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lastRenderedPageBreak/>
        <w:t xml:space="preserve">לטענת המבקשים אין מקום לדחות את בקשתם בשל טענת שיהוי. לטענתם, האח הביא עדים ומסמכים רבים ולכן לא נגרם לו נזק ראייתי. האח טען שאינו רוצה דבר מהעיזבון לכן לא ייגרם לו נזק מהבקשה. האח הציג למבקשים צוואה מזויפת ודאג לתאם מול עו"ד מטעמו להגיש את הבקשה לצו קיום צוואה והדבר מנע מהם את האפשרות לבחון בזמן אמת את הצוואה ואפשרות להתנגד לה. </w:t>
      </w:r>
    </w:p>
    <w:p w:rsidR="00E913BD" w:rsidRPr="00E913BD" w:rsidRDefault="00E913BD" w:rsidP="00E913BD">
      <w:pPr>
        <w:pStyle w:val="af1"/>
        <w:spacing w:after="0" w:line="360" w:lineRule="auto"/>
        <w:ind w:left="567"/>
        <w:jc w:val="both"/>
        <w:rPr>
          <w:rFonts w:ascii="David" w:hAnsi="David" w:cs="David"/>
          <w:sz w:val="24"/>
          <w:szCs w:val="24"/>
          <w:rtl/>
        </w:rPr>
      </w:pPr>
    </w:p>
    <w:p w:rsidR="00E913BD" w:rsidRPr="00E913BD" w:rsidRDefault="00E913BD" w:rsidP="00E913BD">
      <w:pPr>
        <w:spacing w:line="360" w:lineRule="auto"/>
        <w:jc w:val="both"/>
        <w:rPr>
          <w:rFonts w:ascii="David" w:hAnsi="David"/>
          <w:b/>
          <w:bCs/>
          <w:u w:val="single"/>
        </w:rPr>
      </w:pPr>
      <w:r w:rsidRPr="00E913BD">
        <w:rPr>
          <w:rFonts w:ascii="David" w:hAnsi="David"/>
          <w:b/>
          <w:bCs/>
          <w:u w:val="single"/>
          <w:rtl/>
        </w:rPr>
        <w:t>תמצית טענות האח</w:t>
      </w:r>
    </w:p>
    <w:p w:rsidR="00E913BD" w:rsidRPr="00E913BD" w:rsidRDefault="00E913BD" w:rsidP="00E913BD">
      <w:pPr>
        <w:spacing w:line="360" w:lineRule="auto"/>
        <w:jc w:val="both"/>
        <w:rPr>
          <w:rFonts w:ascii="David" w:hAnsi="David"/>
          <w:b/>
          <w:bCs/>
          <w:u w:val="single"/>
          <w:rtl/>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המשיב עותר לדחיית הבקשה לביטול צו קיום צוואה.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המשיב מדגיש שאין מקום לדון בטענות שהינן טענות התנגדות לצוואה שעה שניתן כבר צו לקיומה, וכעת בימ"ש דן בבקשה לביטול צו קיום הצוואה. המשיב מדגיש שיש לדון אך ורק לפי העילות הקבועות בסעיף 72 לחוק הירושה ולא להרחיב את גדר ההכרעה בהליך.</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המשיב מציין כי המבקשת הגישה את הבקשה, חתמה על תצהיר לאימותה, שילמה אגרה ושכ"ט לעו"ד שערך את הבקשה, היא שהודיעה לכל היורשים על הבקשה. לטענת המשיב לא התבררו למבקשת כל עובדות חדשות שלא היו ידועות לה בעת שהגישה את הבקשה לצו קיום צוואה.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לטענת המשיב, יש להורות על דחיית הבקשה בשל שיהוי ניכר בהגשתה - לאחר חלוף כשנתיים ממועד קבלת הצו לקיום הצוואה על ידי הרשם לענייני ירושה ומאחר והוגשה בחוסר ניקיון כפיים.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המשיב מציין כי היורשים על פי צו קיום הצוואה כבר החלו לפעול ולחלק את הכספים מהעיזבון וכי המבקשת העבירה כספים לחשבונה על יסוד הצו ופעלה למינוי המבקש כדירקטור בחברה על יסוד צו קיום הצוואה.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המשיב מכחיש נמרצות את הטענות כי הצוואה זויפה או נחתמה במועד אחר מהמצוין על גביה.</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לטענת המשיב, המבקשת הגישה את בקשתה לאחר שהתעוררו מחלוקות עסקיות בין המבקשת למשיב לגבי אופן ביצוע צו קיום הצוואה וחלוקת העיזבון, וניהול המלון, וכדי למדר את המשיב ולהתנקם בו. המשיב טוען כי המבקשת פועלת בחוסר תום לב ועושה שימוש לרעה בהליכי ביהמ"ש. </w:t>
      </w:r>
    </w:p>
    <w:p w:rsidR="00E913BD" w:rsidRPr="00E913BD" w:rsidRDefault="00E913BD" w:rsidP="00E913BD">
      <w:pPr>
        <w:spacing w:line="360" w:lineRule="auto"/>
        <w:jc w:val="both"/>
        <w:rPr>
          <w:rFonts w:ascii="David" w:hAnsi="David"/>
          <w:b/>
          <w:bCs/>
          <w:u w:val="single"/>
        </w:rPr>
      </w:pPr>
    </w:p>
    <w:p w:rsidR="008A4841" w:rsidRDefault="008A4841" w:rsidP="00E913BD">
      <w:pPr>
        <w:spacing w:line="360" w:lineRule="auto"/>
        <w:jc w:val="both"/>
        <w:rPr>
          <w:rFonts w:ascii="David" w:hAnsi="David"/>
          <w:b/>
          <w:bCs/>
          <w:u w:val="single"/>
          <w:rtl/>
        </w:rPr>
      </w:pPr>
    </w:p>
    <w:p w:rsidR="008A4841" w:rsidRDefault="008A4841" w:rsidP="00E913BD">
      <w:pPr>
        <w:spacing w:line="360" w:lineRule="auto"/>
        <w:jc w:val="both"/>
        <w:rPr>
          <w:rFonts w:ascii="David" w:hAnsi="David"/>
          <w:b/>
          <w:bCs/>
          <w:u w:val="single"/>
          <w:rtl/>
        </w:rPr>
      </w:pPr>
    </w:p>
    <w:p w:rsidR="00E913BD" w:rsidRPr="00E913BD" w:rsidRDefault="00E913BD" w:rsidP="00E913BD">
      <w:pPr>
        <w:spacing w:line="360" w:lineRule="auto"/>
        <w:jc w:val="both"/>
        <w:rPr>
          <w:rFonts w:ascii="David" w:hAnsi="David"/>
          <w:b/>
          <w:bCs/>
          <w:u w:val="single"/>
          <w:rtl/>
        </w:rPr>
      </w:pPr>
      <w:r w:rsidRPr="00E913BD">
        <w:rPr>
          <w:rFonts w:ascii="David" w:hAnsi="David"/>
          <w:b/>
          <w:bCs/>
          <w:u w:val="single"/>
          <w:rtl/>
        </w:rPr>
        <w:lastRenderedPageBreak/>
        <w:t>תמצית טענות המשיב 3 (אדם שמונה לו אפוטרופוס)</w:t>
      </w:r>
    </w:p>
    <w:p w:rsidR="00E913BD" w:rsidRPr="00E913BD" w:rsidRDefault="00E913BD" w:rsidP="00E913BD">
      <w:pPr>
        <w:spacing w:line="360" w:lineRule="auto"/>
        <w:jc w:val="both"/>
        <w:rPr>
          <w:rFonts w:ascii="David" w:hAnsi="David"/>
          <w:b/>
          <w:bCs/>
          <w:u w:val="single"/>
          <w:rtl/>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האפוט' של המשיב 3 הודיע בדיון ביום 14.3.2021 כי הוא משאיר את ההליך לשיקול דעת בית המשפט ("לא מתנגד ולא מסכים לשום דבר, הכל לשיקול דעת בית המשפט", ראו: פרוט' מיום 14.3.21, עמ' 6-7). הוא ציין כי חלקו של המשיב 3 על פי דין ועל פי הצוואה – זהים.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האפוט' של המשיב 3 לא הגיש גם סיכומים. בהתאם להחלטה מיום 8.2.22 פס"ד יינתן ללא סיכומיו.</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spacing w:line="360" w:lineRule="auto"/>
        <w:jc w:val="both"/>
        <w:rPr>
          <w:rFonts w:ascii="David" w:hAnsi="David"/>
          <w:b/>
          <w:bCs/>
          <w:u w:val="single"/>
        </w:rPr>
      </w:pPr>
      <w:r w:rsidRPr="00E913BD">
        <w:rPr>
          <w:rFonts w:ascii="David" w:hAnsi="David"/>
          <w:b/>
          <w:bCs/>
          <w:u w:val="single"/>
          <w:rtl/>
        </w:rPr>
        <w:t>תמצית טענות המשיב 4</w:t>
      </w:r>
    </w:p>
    <w:p w:rsidR="00E913BD" w:rsidRPr="00E913BD" w:rsidRDefault="00E913BD" w:rsidP="00E913BD">
      <w:pPr>
        <w:spacing w:line="360" w:lineRule="auto"/>
        <w:jc w:val="both"/>
        <w:rPr>
          <w:rFonts w:ascii="David" w:hAnsi="David"/>
          <w:b/>
          <w:bCs/>
          <w:rtl/>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המשיב 4 מסכים בפועל לביטול צו קיום הצוואה. עם זאת, המשיב 4 העלה טענות רבות מאוד כנגד כל שאר הצדדים בהליך, לרבות כנגד המבקשים. הוא טען למעשי הונאה ופעולות בלתי חוקיות של המבקשים והאח יחדיו.</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rPr>
      </w:pPr>
      <w:r w:rsidRPr="00E913BD">
        <w:rPr>
          <w:rFonts w:ascii="David" w:hAnsi="David" w:cs="David"/>
          <w:sz w:val="24"/>
          <w:szCs w:val="24"/>
          <w:rtl/>
        </w:rPr>
        <w:t xml:space="preserve">המשיב 4 מציין כי הוא היחידי מכל ילדיו של המנוח שנושל מירושתו לאור הצוואה שקויימה. </w:t>
      </w:r>
    </w:p>
    <w:p w:rsidR="00E913BD" w:rsidRPr="00E913BD" w:rsidRDefault="00E913BD" w:rsidP="00E913BD">
      <w:pPr>
        <w:pStyle w:val="af1"/>
        <w:rPr>
          <w:rFonts w:ascii="David" w:hAnsi="David"/>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המשיב 4 טוען כי המבקשים והאח ידעו כי הצוואה בלתי חוקית ומפרה את חוק הגנת הדייר וכי האח קיבל בהונאה ובמרמה את הזכויות במלון. לטענת המשיב 4 הגרסאות הכוזבות והסותרות של המבקשים נעשו על מנת להצדיק את ההונאה שלהם (סעיף 25 לסיכומי המשיב 4). </w:t>
      </w:r>
    </w:p>
    <w:p w:rsidR="00E913BD" w:rsidRPr="00E913BD" w:rsidRDefault="00E913BD" w:rsidP="00E913BD">
      <w:pPr>
        <w:pStyle w:val="af1"/>
        <w:rPr>
          <w:rFonts w:ascii="David" w:hAnsi="David"/>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המשיב 4 חתם את סיכומיו בבקשה כי תשלל הירושה מהמבקשים ומהאח.</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rtl/>
        </w:rPr>
      </w:pPr>
      <w:r w:rsidRPr="00E913BD">
        <w:rPr>
          <w:rFonts w:ascii="David" w:hAnsi="David" w:cs="David"/>
          <w:sz w:val="24"/>
          <w:szCs w:val="24"/>
          <w:rtl/>
        </w:rPr>
        <w:t xml:space="preserve">המשיב הגיש אלפי מסמכים לתיק על אף גדרי המחלוקות התחומים בהליך זה, התייחס לטענות התנגדות לצוואה (כפי שהעלו המבקשים) וכן העלה טענות הקשורות להיקף העיזבון. </w:t>
      </w:r>
    </w:p>
    <w:p w:rsidR="008A4841" w:rsidRDefault="008A4841" w:rsidP="00E913BD">
      <w:pPr>
        <w:tabs>
          <w:tab w:val="left" w:pos="567"/>
        </w:tabs>
        <w:spacing w:line="360" w:lineRule="auto"/>
        <w:jc w:val="both"/>
        <w:rPr>
          <w:rFonts w:ascii="David" w:hAnsi="David"/>
          <w:b/>
          <w:bCs/>
          <w:sz w:val="28"/>
          <w:szCs w:val="28"/>
          <w:u w:val="single"/>
          <w:rtl/>
        </w:rPr>
      </w:pPr>
    </w:p>
    <w:p w:rsidR="00E913BD" w:rsidRPr="00E913BD" w:rsidRDefault="00E913BD" w:rsidP="00E913BD">
      <w:pPr>
        <w:tabs>
          <w:tab w:val="left" w:pos="567"/>
        </w:tabs>
        <w:spacing w:line="360" w:lineRule="auto"/>
        <w:jc w:val="both"/>
        <w:rPr>
          <w:rFonts w:ascii="David" w:hAnsi="David"/>
          <w:b/>
          <w:bCs/>
          <w:sz w:val="28"/>
          <w:szCs w:val="28"/>
          <w:u w:val="single"/>
        </w:rPr>
      </w:pPr>
      <w:r w:rsidRPr="00E913BD">
        <w:rPr>
          <w:rFonts w:ascii="David" w:hAnsi="David"/>
          <w:b/>
          <w:bCs/>
          <w:sz w:val="28"/>
          <w:szCs w:val="28"/>
          <w:u w:val="single"/>
          <w:rtl/>
        </w:rPr>
        <w:t xml:space="preserve">ג. </w:t>
      </w:r>
      <w:r w:rsidRPr="00E913BD">
        <w:rPr>
          <w:rFonts w:ascii="David" w:hAnsi="David"/>
          <w:b/>
          <w:bCs/>
          <w:sz w:val="28"/>
          <w:szCs w:val="28"/>
          <w:u w:val="single"/>
          <w:rtl/>
        </w:rPr>
        <w:tab/>
        <w:t>דיון והכרעה</w:t>
      </w:r>
    </w:p>
    <w:p w:rsidR="00E913BD" w:rsidRPr="00E913BD" w:rsidRDefault="00E913BD" w:rsidP="00E913BD">
      <w:pPr>
        <w:pStyle w:val="af1"/>
        <w:rPr>
          <w:rFonts w:ascii="David" w:hAnsi="David" w:cs="David"/>
          <w:b/>
          <w:bCs/>
          <w:sz w:val="24"/>
          <w:szCs w:val="24"/>
          <w:u w:val="single"/>
          <w:rtl/>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tl/>
        </w:rPr>
      </w:pPr>
      <w:r w:rsidRPr="00E913BD">
        <w:rPr>
          <w:rFonts w:ascii="David" w:hAnsi="David" w:cs="David"/>
          <w:sz w:val="24"/>
          <w:szCs w:val="24"/>
          <w:rtl/>
        </w:rPr>
        <w:t xml:space="preserve">מאחר וניתן צו קיום צוואה בעניינו של המנוח לא ניתן לדון בבקשה לביטול צו קיום צוואה, משמע מדובר בהתנגדות לצוואתו. המבקשים התמקדו בהליך בטענות שעיקרן עילות התנגדות לצוואה. </w:t>
      </w:r>
    </w:p>
    <w:p w:rsidR="00E913BD" w:rsidRDefault="00E913BD" w:rsidP="00E913BD">
      <w:pPr>
        <w:pStyle w:val="af1"/>
        <w:spacing w:after="0" w:line="360" w:lineRule="auto"/>
        <w:ind w:left="567"/>
        <w:jc w:val="both"/>
        <w:rPr>
          <w:rFonts w:ascii="David" w:hAnsi="David" w:cs="David"/>
          <w:b/>
          <w:bCs/>
          <w:sz w:val="24"/>
          <w:szCs w:val="24"/>
          <w:rtl/>
        </w:rPr>
      </w:pPr>
    </w:p>
    <w:p w:rsidR="008A4841" w:rsidRDefault="008A4841" w:rsidP="00E913BD">
      <w:pPr>
        <w:pStyle w:val="af1"/>
        <w:spacing w:after="0" w:line="360" w:lineRule="auto"/>
        <w:ind w:left="567"/>
        <w:jc w:val="both"/>
        <w:rPr>
          <w:rFonts w:ascii="David" w:hAnsi="David" w:cs="David"/>
          <w:b/>
          <w:bCs/>
          <w:sz w:val="24"/>
          <w:szCs w:val="24"/>
          <w:rtl/>
        </w:rPr>
      </w:pPr>
    </w:p>
    <w:p w:rsidR="008A4841" w:rsidRPr="00E913BD" w:rsidRDefault="008A4841" w:rsidP="00E913BD">
      <w:pPr>
        <w:pStyle w:val="af1"/>
        <w:spacing w:after="0" w:line="360" w:lineRule="auto"/>
        <w:ind w:left="567"/>
        <w:jc w:val="both"/>
        <w:rPr>
          <w:rFonts w:ascii="David" w:hAnsi="David" w:cs="David"/>
          <w:b/>
          <w:bCs/>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lastRenderedPageBreak/>
        <w:t xml:space="preserve">המבקשים עתרו לבטל את צו קיום הצוואה מטעמים שונים ללא שהוכיחו וללא שעמדו בתנאים שנקבעו בסעיף 72 לחוק הירושה. לא ניתן לדלג על משוכות ולדון בטענות </w:t>
      </w:r>
      <w:r w:rsidRPr="00E913BD">
        <w:rPr>
          <w:rFonts w:ascii="Miriam" w:hAnsi="Miriam" w:cs="Miriam"/>
          <w:sz w:val="24"/>
          <w:szCs w:val="24"/>
          <w:rtl/>
        </w:rPr>
        <w:t>התנגדות</w:t>
      </w:r>
      <w:r w:rsidRPr="00E913BD">
        <w:rPr>
          <w:rFonts w:ascii="David" w:hAnsi="David" w:cs="David"/>
          <w:sz w:val="24"/>
          <w:szCs w:val="24"/>
          <w:rtl/>
        </w:rPr>
        <w:t xml:space="preserve"> לקיום הצוואה לפני שהוכח על פי סעיף 72 כי יש </w:t>
      </w:r>
      <w:r w:rsidRPr="00E913BD">
        <w:rPr>
          <w:rFonts w:ascii="Miriam" w:hAnsi="Miriam" w:cs="Miriam"/>
          <w:sz w:val="24"/>
          <w:szCs w:val="24"/>
          <w:rtl/>
        </w:rPr>
        <w:t>לבטל</w:t>
      </w:r>
      <w:r w:rsidRPr="00E913BD">
        <w:rPr>
          <w:rFonts w:ascii="David" w:hAnsi="David" w:cs="David"/>
          <w:sz w:val="24"/>
          <w:szCs w:val="24"/>
          <w:rtl/>
        </w:rPr>
        <w:t xml:space="preserve"> את צו קיום הצוואה. המבקשים לא עמדו בנטל זה ולא התמודדו עם המשוכות העובדתיות והמשפטיות הנדרשות לכך.</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b/>
          <w:bCs/>
          <w:sz w:val="24"/>
          <w:szCs w:val="24"/>
          <w:rtl/>
        </w:rPr>
        <w:t>יודגש- קבלת בקשה לביטול צו קיום צוואה גם לפי נוסחו של סעיף 72 לחוק הירושה הינה הליך חריג שיש לעשותו במשורה ובמקרים מתאימים וחריגים</w:t>
      </w:r>
      <w:r w:rsidRPr="00E913BD">
        <w:rPr>
          <w:rFonts w:ascii="David" w:hAnsi="David" w:cs="David"/>
          <w:sz w:val="24"/>
          <w:szCs w:val="24"/>
          <w:rtl/>
        </w:rPr>
        <w:t xml:space="preserve">. המבקשים לא הוכיחו מה הן הנסיבות המיוחדות לתיק זה, אשר יש בהן להורות על ביטול צו קיום הצוואה לאחר שניתן </w:t>
      </w:r>
      <w:r w:rsidRPr="00E913BD">
        <w:rPr>
          <w:rFonts w:ascii="Miriam" w:hAnsi="Miriam" w:cs="Miriam"/>
          <w:sz w:val="24"/>
          <w:szCs w:val="24"/>
          <w:rtl/>
        </w:rPr>
        <w:t>בהסכמה</w:t>
      </w:r>
      <w:r w:rsidRPr="00E913BD">
        <w:rPr>
          <w:rFonts w:ascii="David" w:hAnsi="David" w:cs="David"/>
          <w:sz w:val="24"/>
          <w:szCs w:val="24"/>
          <w:rtl/>
        </w:rPr>
        <w:t xml:space="preserve"> ללא התנגדות, וכן היורשים כבר החלו בביצועו של צו קיום הצוואה וחלוקת עזבונו של המנוח.</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סעיף 72 לחוק הירושה קובע:</w:t>
      </w:r>
    </w:p>
    <w:p w:rsidR="00E913BD" w:rsidRPr="00E913BD" w:rsidRDefault="00E913BD" w:rsidP="00E913BD">
      <w:pPr>
        <w:pStyle w:val="af1"/>
        <w:tabs>
          <w:tab w:val="left" w:pos="7371"/>
        </w:tabs>
        <w:spacing w:after="0" w:line="360" w:lineRule="auto"/>
        <w:ind w:left="1134" w:right="1134"/>
        <w:jc w:val="both"/>
        <w:rPr>
          <w:rFonts w:ascii="David" w:hAnsi="David" w:cs="David"/>
          <w:b/>
          <w:bCs/>
          <w:sz w:val="24"/>
          <w:szCs w:val="24"/>
          <w:rtl/>
        </w:rPr>
      </w:pPr>
      <w:r w:rsidRPr="00E913BD">
        <w:rPr>
          <w:rFonts w:ascii="David" w:hAnsi="David" w:cs="David"/>
          <w:sz w:val="24"/>
          <w:szCs w:val="24"/>
          <w:rtl/>
        </w:rPr>
        <w:t xml:space="preserve">" </w:t>
      </w:r>
      <w:r w:rsidRPr="00E913BD">
        <w:rPr>
          <w:rFonts w:ascii="David" w:hAnsi="David" w:cs="David"/>
          <w:b/>
          <w:bCs/>
          <w:sz w:val="24"/>
          <w:szCs w:val="24"/>
          <w:rtl/>
        </w:rPr>
        <w:t>(א) נתן רשם לענייני ירושה או ביהמ"ש,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לענייני ירושה שלא להיזקק לעובדה או לטענה שהמבקש יכול היה להביאם לפני מתן הצו, או שיכול היה להביאה לאחר מכן, ולא עשה כן בהזדמנות הסמוכה הראשונה, יעביר את הבקשה לבית המשפט</w:t>
      </w:r>
      <w:r w:rsidRPr="00E913BD">
        <w:rPr>
          <w:rFonts w:ascii="David" w:hAnsi="David" w:cs="David"/>
          <w:sz w:val="24"/>
          <w:szCs w:val="24"/>
          <w:rtl/>
        </w:rPr>
        <w:t>".</w:t>
      </w:r>
      <w:r w:rsidRPr="00E913BD">
        <w:rPr>
          <w:rFonts w:ascii="David" w:hAnsi="David" w:cs="David"/>
          <w:b/>
          <w:bCs/>
          <w:sz w:val="24"/>
          <w:szCs w:val="24"/>
          <w:rtl/>
        </w:rPr>
        <w:t xml:space="preserve"> </w:t>
      </w:r>
    </w:p>
    <w:p w:rsidR="00E913BD" w:rsidRPr="00E913BD" w:rsidRDefault="00E913BD" w:rsidP="00E913BD">
      <w:pPr>
        <w:pStyle w:val="af1"/>
        <w:tabs>
          <w:tab w:val="left" w:pos="7371"/>
        </w:tabs>
        <w:spacing w:after="0" w:line="360" w:lineRule="auto"/>
        <w:ind w:left="1134" w:right="1134"/>
        <w:jc w:val="both"/>
        <w:rPr>
          <w:rFonts w:ascii="David" w:hAnsi="David" w:cs="David"/>
          <w:b/>
          <w:bCs/>
          <w:sz w:val="24"/>
          <w:szCs w:val="24"/>
          <w:rtl/>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תקנה 27 (ג) לתקנות הירושה קובעת ביחס לבקשה לתיקון צו ירושה או צו קיום צוואה שהועברה לבית המשפט כי:</w:t>
      </w:r>
    </w:p>
    <w:p w:rsidR="00E913BD" w:rsidRPr="00E913BD" w:rsidRDefault="00E913BD" w:rsidP="00E913BD">
      <w:pPr>
        <w:pStyle w:val="af1"/>
        <w:spacing w:after="0" w:line="360" w:lineRule="auto"/>
        <w:ind w:left="567"/>
        <w:jc w:val="both"/>
        <w:rPr>
          <w:rFonts w:ascii="David" w:hAnsi="David" w:cs="David"/>
          <w:sz w:val="24"/>
          <w:szCs w:val="24"/>
          <w:rtl/>
        </w:rPr>
      </w:pPr>
      <w:r w:rsidRPr="00E913BD">
        <w:rPr>
          <w:rFonts w:ascii="David" w:hAnsi="David" w:cs="David"/>
          <w:sz w:val="24"/>
          <w:szCs w:val="24"/>
          <w:rtl/>
        </w:rPr>
        <w:t>"</w:t>
      </w:r>
      <w:r w:rsidRPr="00E913BD">
        <w:rPr>
          <w:rFonts w:ascii="David" w:hAnsi="David" w:cs="David"/>
          <w:b/>
          <w:bCs/>
          <w:sz w:val="24"/>
          <w:szCs w:val="24"/>
          <w:rtl/>
        </w:rPr>
        <w:t>בית המשפט רשאי שלא להיזקק לעובדה או לטענה שהמבקש יכול היה להביאה לפניו לפני מתן הצו, או שיכול היה להביאה לאחר מכן ולא עשה כן בהזדמנות הסבירה הראשונה</w:t>
      </w:r>
      <w:r w:rsidRPr="00E913BD">
        <w:rPr>
          <w:rFonts w:ascii="David" w:hAnsi="David" w:cs="David"/>
          <w:sz w:val="24"/>
          <w:szCs w:val="24"/>
          <w:rtl/>
        </w:rPr>
        <w:t>".</w:t>
      </w:r>
    </w:p>
    <w:p w:rsidR="00E913BD" w:rsidRPr="00E913BD" w:rsidRDefault="00E913BD" w:rsidP="00E913BD">
      <w:pPr>
        <w:pStyle w:val="af1"/>
        <w:spacing w:after="0" w:line="360" w:lineRule="auto"/>
        <w:ind w:left="567"/>
        <w:jc w:val="both"/>
        <w:rPr>
          <w:rFonts w:ascii="David" w:hAnsi="David" w:cs="David"/>
          <w:sz w:val="24"/>
          <w:szCs w:val="24"/>
          <w:rtl/>
        </w:rPr>
      </w:pPr>
    </w:p>
    <w:p w:rsidR="00E913BD" w:rsidRPr="00E913BD" w:rsidRDefault="00E913BD" w:rsidP="00E913BD">
      <w:pPr>
        <w:numPr>
          <w:ilvl w:val="0"/>
          <w:numId w:val="2"/>
        </w:numPr>
        <w:spacing w:line="360" w:lineRule="auto"/>
        <w:ind w:left="567" w:hanging="567"/>
        <w:contextualSpacing/>
        <w:jc w:val="both"/>
        <w:rPr>
          <w:rFonts w:ascii="David" w:eastAsia="Calibri" w:hAnsi="David"/>
          <w:noProof w:val="0"/>
        </w:rPr>
      </w:pPr>
      <w:r w:rsidRPr="00E913BD">
        <w:rPr>
          <w:rFonts w:ascii="David" w:eastAsia="Calibri" w:hAnsi="David"/>
          <w:rtl/>
        </w:rPr>
        <w:t xml:space="preserve">הלכה היא כי צו קיום צוואה כמוהו כפסק דין מחייב כלפי כולי עלמא. החריג הקבוע בסעיף 72 לחוק הירושה מאפשר את ביטול או תיקון הצו בהתקיימם של שני תנאים מצטברים: הוכחתן של עובדות או טענות חדשות שלא היו בידי המבקש בעת מתן הצו והבאתן בפני בית המשפט בהזדמנות הראשונה. בבחינת הבקשה יעמוד בית המשפט על מידת האיחור בהגשתה ועל ההסבר שניתן לאיחור ולסבירותו, כאשר  ככל שהשיהוי ארוך יותר, יידרש נימוק משכנע יותר להצדקתו (ע"א 601/88 </w:t>
      </w:r>
      <w:r w:rsidRPr="00E913BD">
        <w:rPr>
          <w:rFonts w:ascii="Arial" w:hAnsi="Arial" w:cs="Miriam"/>
          <w:rtl/>
        </w:rPr>
        <w:t>עזבון המנוחה מיכאל רודה נ' שרייבר</w:t>
      </w:r>
      <w:r w:rsidRPr="00E913BD">
        <w:rPr>
          <w:rFonts w:ascii="David" w:eastAsia="Calibri" w:hAnsi="David"/>
          <w:rtl/>
        </w:rPr>
        <w:t xml:space="preserve">, פ"ד מז(2) 441; ע"א 516/80 </w:t>
      </w:r>
      <w:r w:rsidRPr="00E913BD">
        <w:rPr>
          <w:rFonts w:ascii="Arial" w:hAnsi="Arial" w:cs="Miriam"/>
          <w:rtl/>
        </w:rPr>
        <w:t>לשינסקי נ' הנאמן על נכסי החייב מנפרד לשינסקי</w:t>
      </w:r>
      <w:r w:rsidRPr="00E913BD">
        <w:rPr>
          <w:rFonts w:ascii="David" w:eastAsia="Calibri" w:hAnsi="David"/>
          <w:rtl/>
        </w:rPr>
        <w:t xml:space="preserve">, פ"ד לו(4) 337; ע"א 3706/91 </w:t>
      </w:r>
      <w:r w:rsidRPr="00E913BD">
        <w:rPr>
          <w:rFonts w:ascii="Arial" w:hAnsi="Arial" w:cs="Miriam"/>
          <w:rtl/>
        </w:rPr>
        <w:t>שאולוב נ' שאולוב</w:t>
      </w:r>
      <w:r w:rsidRPr="00E913BD">
        <w:rPr>
          <w:rFonts w:ascii="David" w:eastAsia="Calibri" w:hAnsi="David"/>
          <w:rtl/>
        </w:rPr>
        <w:t xml:space="preserve">, פ"ד מז(2) 865; עמ"ש 17158-10-20 </w:t>
      </w:r>
      <w:r w:rsidRPr="00E913BD">
        <w:rPr>
          <w:rFonts w:ascii="Arial" w:hAnsi="Arial" w:cs="Miriam"/>
          <w:rtl/>
        </w:rPr>
        <w:t>פלוני נ' אלמונית אח</w:t>
      </w:r>
      <w:r w:rsidRPr="00E913BD">
        <w:rPr>
          <w:rFonts w:ascii="David" w:eastAsia="Calibri" w:hAnsi="David"/>
          <w:rtl/>
        </w:rPr>
        <w:t>' (16.12.2021)).</w:t>
      </w:r>
    </w:p>
    <w:p w:rsidR="00E913BD" w:rsidRPr="00E913BD" w:rsidRDefault="00E913BD" w:rsidP="00E913BD">
      <w:pPr>
        <w:pStyle w:val="af1"/>
        <w:spacing w:after="0" w:line="360" w:lineRule="auto"/>
        <w:ind w:left="567"/>
        <w:jc w:val="both"/>
        <w:rPr>
          <w:rFonts w:ascii="David" w:hAnsi="David" w:cs="David"/>
          <w:b/>
          <w:bCs/>
          <w:sz w:val="24"/>
          <w:szCs w:val="24"/>
          <w:rtl/>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tl/>
        </w:rPr>
      </w:pPr>
      <w:r w:rsidRPr="00E913BD">
        <w:rPr>
          <w:rFonts w:ascii="David" w:hAnsi="David" w:cs="David"/>
          <w:b/>
          <w:bCs/>
          <w:sz w:val="24"/>
          <w:szCs w:val="24"/>
          <w:rtl/>
        </w:rPr>
        <w:t xml:space="preserve">בענייננו שוכנעתי כי נימוקים משפטיים ועובדתיים מובילים למסקנה כי יש מקום להורות על </w:t>
      </w:r>
      <w:r w:rsidRPr="00E913BD">
        <w:rPr>
          <w:rFonts w:ascii="David" w:hAnsi="David" w:cs="David"/>
          <w:b/>
          <w:bCs/>
          <w:sz w:val="24"/>
          <w:szCs w:val="24"/>
          <w:u w:val="single"/>
          <w:rtl/>
        </w:rPr>
        <w:t>דחיית הבקשה</w:t>
      </w:r>
      <w:r w:rsidRPr="00E913BD">
        <w:rPr>
          <w:rFonts w:ascii="David" w:hAnsi="David" w:cs="David"/>
          <w:b/>
          <w:bCs/>
          <w:sz w:val="24"/>
          <w:szCs w:val="24"/>
          <w:rtl/>
        </w:rPr>
        <w:t xml:space="preserve"> לביטול צו קיום הצוואה, מהנימוקים שיפורטו להלן.</w:t>
      </w:r>
    </w:p>
    <w:p w:rsidR="00E913BD" w:rsidRPr="00E913BD" w:rsidRDefault="00E913BD" w:rsidP="00E913BD">
      <w:pPr>
        <w:spacing w:line="360" w:lineRule="auto"/>
        <w:jc w:val="both"/>
        <w:rPr>
          <w:rFonts w:ascii="David" w:hAnsi="David"/>
          <w:b/>
          <w:bCs/>
        </w:rPr>
      </w:pPr>
    </w:p>
    <w:p w:rsidR="00E913BD" w:rsidRPr="00E913BD" w:rsidRDefault="00E913BD" w:rsidP="00E913BD">
      <w:pPr>
        <w:spacing w:line="360" w:lineRule="auto"/>
        <w:jc w:val="both"/>
        <w:rPr>
          <w:rFonts w:ascii="David" w:eastAsia="Calibri" w:hAnsi="David"/>
          <w:b/>
          <w:bCs/>
          <w:u w:val="single"/>
          <w:rtl/>
        </w:rPr>
      </w:pPr>
      <w:r w:rsidRPr="00E913BD">
        <w:rPr>
          <w:rFonts w:ascii="David" w:eastAsia="Calibri" w:hAnsi="David"/>
          <w:b/>
          <w:bCs/>
          <w:u w:val="single"/>
          <w:rtl/>
        </w:rPr>
        <w:t xml:space="preserve">1. הגשת הבקשה לצו קיום צוואה ע"י המבקשת </w:t>
      </w:r>
    </w:p>
    <w:p w:rsidR="00E913BD" w:rsidRPr="00E913BD" w:rsidRDefault="00E913BD" w:rsidP="00E913BD">
      <w:pPr>
        <w:spacing w:line="360" w:lineRule="auto"/>
        <w:jc w:val="both"/>
        <w:rPr>
          <w:rFonts w:ascii="David" w:eastAsia="Calibri" w:hAnsi="David"/>
          <w:b/>
          <w:bCs/>
          <w:u w:val="single"/>
        </w:rPr>
      </w:pPr>
    </w:p>
    <w:p w:rsidR="00E913BD" w:rsidRPr="00E913BD" w:rsidRDefault="00E913BD" w:rsidP="003502B4">
      <w:pPr>
        <w:pStyle w:val="af1"/>
        <w:numPr>
          <w:ilvl w:val="0"/>
          <w:numId w:val="2"/>
        </w:numPr>
        <w:spacing w:after="0" w:line="360" w:lineRule="auto"/>
        <w:ind w:left="567" w:hanging="567"/>
        <w:jc w:val="both"/>
        <w:rPr>
          <w:rFonts w:ascii="David" w:hAnsi="David" w:cs="David"/>
          <w:sz w:val="24"/>
          <w:szCs w:val="24"/>
          <w:u w:val="single"/>
        </w:rPr>
      </w:pPr>
      <w:r w:rsidRPr="00E913BD">
        <w:rPr>
          <w:rFonts w:ascii="David" w:hAnsi="David" w:cs="David"/>
          <w:sz w:val="24"/>
          <w:szCs w:val="24"/>
          <w:rtl/>
        </w:rPr>
        <w:t xml:space="preserve">הבקשה לצו קיום צוואת המנוח הוגשה לרשם לענייני ירושה ביום 27.4.15 על ידי </w:t>
      </w:r>
      <w:r w:rsidRPr="00E913BD">
        <w:rPr>
          <w:rFonts w:ascii="David" w:hAnsi="David" w:cs="David"/>
          <w:sz w:val="24"/>
          <w:szCs w:val="24"/>
          <w:u w:val="single"/>
          <w:rtl/>
        </w:rPr>
        <w:t>המבקשת</w:t>
      </w:r>
      <w:r w:rsidRPr="00E913BD">
        <w:rPr>
          <w:rFonts w:ascii="David" w:hAnsi="David" w:cs="David"/>
          <w:sz w:val="24"/>
          <w:szCs w:val="24"/>
          <w:rtl/>
        </w:rPr>
        <w:t>. יתרה מכך המבקשת הייתה מיוצגת בהגשת הבקשה, באמצעות עוה"ד.</w:t>
      </w:r>
    </w:p>
    <w:p w:rsidR="00E913BD" w:rsidRPr="00E913BD" w:rsidRDefault="00E913BD" w:rsidP="00E913BD">
      <w:pPr>
        <w:pStyle w:val="af1"/>
        <w:spacing w:after="0" w:line="360" w:lineRule="auto"/>
        <w:ind w:left="567"/>
        <w:jc w:val="both"/>
        <w:rPr>
          <w:rFonts w:ascii="David" w:hAnsi="David" w:cs="David"/>
          <w:sz w:val="24"/>
          <w:szCs w:val="24"/>
          <w:u w:val="single"/>
        </w:rPr>
      </w:pPr>
    </w:p>
    <w:p w:rsidR="00E913BD" w:rsidRPr="00E913BD" w:rsidRDefault="00E913BD" w:rsidP="00E913BD">
      <w:pPr>
        <w:pStyle w:val="af1"/>
        <w:spacing w:after="0" w:line="360" w:lineRule="auto"/>
        <w:ind w:left="567"/>
        <w:jc w:val="both"/>
        <w:rPr>
          <w:rFonts w:ascii="David" w:hAnsi="David" w:cs="David"/>
          <w:sz w:val="24"/>
          <w:szCs w:val="24"/>
          <w:u w:val="single"/>
        </w:rPr>
      </w:pPr>
    </w:p>
    <w:p w:rsidR="00E913BD" w:rsidRPr="00E913BD" w:rsidRDefault="00FD44F3" w:rsidP="00E913BD">
      <w:pPr>
        <w:pStyle w:val="af1"/>
        <w:spacing w:after="0" w:line="360" w:lineRule="auto"/>
        <w:ind w:left="567"/>
        <w:jc w:val="both"/>
        <w:rPr>
          <w:rFonts w:ascii="David" w:hAnsi="David" w:cs="David"/>
          <w:sz w:val="24"/>
          <w:szCs w:val="24"/>
          <w:u w:val="single"/>
          <w:rtl/>
        </w:rPr>
      </w:pPr>
      <w:r>
        <w:rPr>
          <w:rFonts w:ascii="David" w:hAnsi="David" w:cs="David"/>
          <w:noProof/>
          <w:sz w:val="24"/>
          <w:szCs w:val="24"/>
          <w:u w:val="single"/>
        </w:rPr>
        <w:drawing>
          <wp:inline distT="0" distB="0" distL="0" distR="0">
            <wp:extent cx="4429125" cy="1478915"/>
            <wp:effectExtent l="0" t="0" r="9525" b="6985"/>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9125" cy="1478915"/>
                    </a:xfrm>
                    <a:prstGeom prst="rect">
                      <a:avLst/>
                    </a:prstGeom>
                    <a:noFill/>
                    <a:ln>
                      <a:noFill/>
                    </a:ln>
                  </pic:spPr>
                </pic:pic>
              </a:graphicData>
            </a:graphic>
          </wp:inline>
        </w:drawing>
      </w: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המבקשת</w:t>
      </w:r>
      <w:r w:rsidRPr="00E913BD">
        <w:rPr>
          <w:rFonts w:ascii="David" w:hAnsi="David" w:cs="David"/>
          <w:sz w:val="24"/>
          <w:szCs w:val="24"/>
          <w:rtl/>
        </w:rPr>
        <w:t xml:space="preserve"> אישרה בחקירתה כי היא זו שהגישה את הבקשה לצו קיום צוואה ובאמצעות עו"ד (ראו: פרוט' מיום 14.3.21, עמ' 12 שורות 8-15). היא אישרה כי חתמה על תצהיר שתומך בבקשה וכן על הודעות ליורשים (עמ' 12 שורות 25-34).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3502B4">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b/>
          <w:bCs/>
          <w:sz w:val="24"/>
          <w:szCs w:val="24"/>
          <w:rtl/>
        </w:rPr>
        <w:t>המבקשת</w:t>
      </w:r>
      <w:r w:rsidRPr="00E913BD">
        <w:rPr>
          <w:rFonts w:ascii="David" w:hAnsi="David" w:cs="David"/>
          <w:sz w:val="24"/>
          <w:szCs w:val="24"/>
          <w:rtl/>
        </w:rPr>
        <w:t xml:space="preserve"> אישרה בחקירתה כי הצוואה התקבלה לידיה בגילוי מצבה של המנוח  ע"י הרב </w:t>
      </w:r>
      <w:r w:rsidR="00D94747">
        <w:rPr>
          <w:rFonts w:ascii="David" w:hAnsi="David" w:cs="David" w:hint="cs"/>
          <w:sz w:val="24"/>
          <w:szCs w:val="24"/>
        </w:rPr>
        <w:t>XXX</w:t>
      </w:r>
      <w:r w:rsidRPr="00E913BD">
        <w:rPr>
          <w:rFonts w:ascii="David" w:hAnsi="David" w:cs="David"/>
          <w:sz w:val="24"/>
          <w:szCs w:val="24"/>
          <w:rtl/>
        </w:rPr>
        <w:t xml:space="preserve">(שחתם כעד על הצוואה גם) (ראו: פרוט' מיום 14.3.21, עמ' 14, שורות 13-18). גם </w:t>
      </w:r>
      <w:r w:rsidRPr="00E913BD">
        <w:rPr>
          <w:rFonts w:ascii="David" w:hAnsi="David" w:cs="David"/>
          <w:b/>
          <w:bCs/>
          <w:sz w:val="24"/>
          <w:szCs w:val="24"/>
          <w:rtl/>
        </w:rPr>
        <w:t>המבקש</w:t>
      </w:r>
      <w:r w:rsidRPr="00E913BD">
        <w:rPr>
          <w:rFonts w:ascii="David" w:hAnsi="David" w:cs="David"/>
          <w:sz w:val="24"/>
          <w:szCs w:val="24"/>
          <w:rtl/>
        </w:rPr>
        <w:t xml:space="preserve"> אישר זאת בחקירתו (עמ' 52, שורות 7-11). גם </w:t>
      </w:r>
      <w:r w:rsidRPr="00E913BD">
        <w:rPr>
          <w:rFonts w:ascii="David" w:hAnsi="David" w:cs="David"/>
          <w:b/>
          <w:bCs/>
          <w:sz w:val="24"/>
          <w:szCs w:val="24"/>
          <w:rtl/>
        </w:rPr>
        <w:t>האח</w:t>
      </w:r>
      <w:r w:rsidRPr="00E913BD">
        <w:rPr>
          <w:rFonts w:ascii="David" w:hAnsi="David" w:cs="David"/>
          <w:sz w:val="24"/>
          <w:szCs w:val="24"/>
          <w:rtl/>
        </w:rPr>
        <w:t xml:space="preserve"> ציין כי בגילוי המצבה ה</w:t>
      </w:r>
      <w:r w:rsidR="003502B4">
        <w:rPr>
          <w:rFonts w:ascii="David" w:hAnsi="David" w:cs="David" w:hint="cs"/>
          <w:sz w:val="24"/>
          <w:szCs w:val="24"/>
          <w:rtl/>
        </w:rPr>
        <w:t>רב</w:t>
      </w:r>
      <w:r w:rsidRPr="00E913BD">
        <w:rPr>
          <w:rFonts w:ascii="David" w:hAnsi="David" w:cs="David"/>
          <w:sz w:val="24"/>
          <w:szCs w:val="24"/>
          <w:rtl/>
        </w:rPr>
        <w:t xml:space="preserve"> </w:t>
      </w:r>
      <w:r w:rsidR="00D94747">
        <w:rPr>
          <w:rFonts w:ascii="David" w:hAnsi="David" w:cs="David" w:hint="cs"/>
          <w:sz w:val="24"/>
          <w:szCs w:val="24"/>
        </w:rPr>
        <w:t>XXX</w:t>
      </w:r>
      <w:r w:rsidRPr="00E913BD">
        <w:rPr>
          <w:rFonts w:ascii="David" w:hAnsi="David" w:cs="David"/>
          <w:sz w:val="24"/>
          <w:szCs w:val="24"/>
          <w:rtl/>
        </w:rPr>
        <w:t xml:space="preserve">פנה לבני המשפחה והציג להם את הצוואה (ראו: פרוט' מיום 21.3.21, עמ' 8 שורות 4-13). </w:t>
      </w:r>
      <w:r w:rsidRPr="00E913BD">
        <w:rPr>
          <w:rFonts w:ascii="David" w:hAnsi="David" w:cs="David"/>
          <w:b/>
          <w:bCs/>
          <w:sz w:val="24"/>
          <w:szCs w:val="24"/>
          <w:rtl/>
        </w:rPr>
        <w:t xml:space="preserve">הרב </w:t>
      </w:r>
      <w:r w:rsidR="00D94747">
        <w:rPr>
          <w:rFonts w:ascii="David" w:hAnsi="David" w:cs="David" w:hint="cs"/>
          <w:b/>
          <w:bCs/>
          <w:sz w:val="24"/>
          <w:szCs w:val="24"/>
        </w:rPr>
        <w:t>XXX</w:t>
      </w:r>
      <w:r w:rsidRPr="00E913BD">
        <w:rPr>
          <w:rFonts w:ascii="David" w:hAnsi="David" w:cs="David"/>
          <w:sz w:val="24"/>
          <w:szCs w:val="24"/>
          <w:rtl/>
        </w:rPr>
        <w:t>אישר כי לאחר גילוי המצבה מסר את המעטפה עם הצוואה למבקשת (ראו: פרוט' מיום 21.3.21, עמ' 47 שורות 29-31).</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הוכח כי </w:t>
      </w:r>
      <w:r w:rsidRPr="00E913BD">
        <w:rPr>
          <w:rFonts w:ascii="David" w:hAnsi="David" w:cs="David"/>
          <w:b/>
          <w:bCs/>
          <w:sz w:val="24"/>
          <w:szCs w:val="24"/>
          <w:rtl/>
        </w:rPr>
        <w:t>המבקשת</w:t>
      </w:r>
      <w:r w:rsidRPr="00E913BD">
        <w:rPr>
          <w:rFonts w:ascii="David" w:hAnsi="David" w:cs="David"/>
          <w:sz w:val="24"/>
          <w:szCs w:val="24"/>
          <w:rtl/>
        </w:rPr>
        <w:t xml:space="preserve"> היא ששילמה עבור השירות המשפטי להוצאת הצו, למרות שבתחילה טענה כי איננה זוכרת מי שילם  (ראו: פרוט' מיום 14.3.21, עמ' 13 שורות 1-8).</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טענתה של המבקשת כי האח הוא שהיה מאחורי הבקשה והיא "הולכה" על ידו לכך, לא הייתה משכנעת ולא הוכחה.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שוכנעתי כי באותה עת הדברים נעשו בשיתוף פעולה של המבקשת עם האח.</w:t>
      </w:r>
    </w:p>
    <w:p w:rsidR="00E913BD" w:rsidRPr="00E913BD" w:rsidRDefault="00E913BD" w:rsidP="00E913BD">
      <w:pPr>
        <w:pStyle w:val="af1"/>
        <w:rPr>
          <w:rFonts w:ascii="David" w:hAnsi="David" w:cs="David"/>
          <w:sz w:val="24"/>
          <w:szCs w:val="24"/>
        </w:rPr>
      </w:pPr>
    </w:p>
    <w:p w:rsidR="00E913BD" w:rsidRPr="00E913BD" w:rsidRDefault="00E913BD" w:rsidP="008907D3">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גרסתו של האח בעניין הגשת הצו הייתה מנומקת ומפורטת. </w:t>
      </w:r>
      <w:r w:rsidRPr="00E913BD">
        <w:rPr>
          <w:rFonts w:ascii="David" w:hAnsi="David" w:cs="David"/>
          <w:b/>
          <w:bCs/>
          <w:sz w:val="24"/>
          <w:szCs w:val="24"/>
          <w:rtl/>
        </w:rPr>
        <w:t>האח</w:t>
      </w:r>
      <w:r w:rsidRPr="00E913BD">
        <w:rPr>
          <w:rFonts w:ascii="David" w:hAnsi="David" w:cs="David"/>
          <w:sz w:val="24"/>
          <w:szCs w:val="24"/>
          <w:rtl/>
        </w:rPr>
        <w:t xml:space="preserve"> ציין כי במועד החתימה של הבקשה לצו קיום צוואה הוא נכח עם המבקשת אצל עו"ד. הוא הסביר כי המבקשת היא זו שחתמה על הבקשה מאחר והיא זו שטיפלה בנושא הניהולי של עסקי המנוח וכי רצה לכבד </w:t>
      </w:r>
      <w:r w:rsidRPr="00E913BD">
        <w:rPr>
          <w:rFonts w:ascii="David" w:hAnsi="David" w:cs="David"/>
          <w:sz w:val="24"/>
          <w:szCs w:val="24"/>
          <w:rtl/>
        </w:rPr>
        <w:lastRenderedPageBreak/>
        <w:t xml:space="preserve">אותה באופן זה: </w:t>
      </w:r>
      <w:r w:rsidRPr="00E913BD">
        <w:rPr>
          <w:rFonts w:ascii="Arial" w:hAnsi="Arial" w:cs="David"/>
          <w:sz w:val="24"/>
          <w:szCs w:val="24"/>
          <w:rtl/>
        </w:rPr>
        <w:t>"</w:t>
      </w:r>
      <w:r w:rsidRPr="00E913BD">
        <w:rPr>
          <w:rFonts w:ascii="Arial" w:hAnsi="Arial" w:cs="David"/>
          <w:b/>
          <w:bCs/>
          <w:sz w:val="24"/>
          <w:szCs w:val="24"/>
          <w:rtl/>
        </w:rPr>
        <w:t>[..] כי היא רצתה למשוך בחוטים, והיא רצתה לנהל את העניינים, והיא בדקה, והיא שאלה</w:t>
      </w:r>
      <w:bookmarkStart w:id="1" w:name="_ETM_Q_537021"/>
      <w:bookmarkEnd w:id="1"/>
      <w:r w:rsidRPr="00E913BD">
        <w:rPr>
          <w:rFonts w:ascii="Arial" w:hAnsi="Arial" w:cs="David"/>
          <w:b/>
          <w:bCs/>
          <w:sz w:val="24"/>
          <w:szCs w:val="24"/>
          <w:rtl/>
        </w:rPr>
        <w:t xml:space="preserve"> שאלות. </w:t>
      </w:r>
      <w:r w:rsidR="008907D3">
        <w:rPr>
          <w:rFonts w:ascii="Arial" w:hAnsi="Arial" w:cs="David" w:hint="cs"/>
          <w:b/>
          <w:bCs/>
          <w:sz w:val="24"/>
          <w:szCs w:val="24"/>
          <w:rtl/>
        </w:rPr>
        <w:t xml:space="preserve">הבת </w:t>
      </w:r>
      <w:r w:rsidRPr="00E913BD">
        <w:rPr>
          <w:rFonts w:ascii="Arial" w:hAnsi="Arial" w:cs="David"/>
          <w:b/>
          <w:bCs/>
          <w:sz w:val="24"/>
          <w:szCs w:val="24"/>
          <w:rtl/>
        </w:rPr>
        <w:t>רצתה להיות בחזית ונתתי לה את הכבוד</w:t>
      </w:r>
      <w:r w:rsidRPr="00E913BD">
        <w:rPr>
          <w:rFonts w:ascii="Arial" w:hAnsi="Arial" w:cs="David"/>
          <w:sz w:val="24"/>
          <w:szCs w:val="24"/>
          <w:rtl/>
        </w:rPr>
        <w:t>.</w:t>
      </w:r>
      <w:r w:rsidRPr="00E913BD">
        <w:rPr>
          <w:rFonts w:ascii="David" w:hAnsi="David" w:cs="David"/>
          <w:sz w:val="24"/>
          <w:szCs w:val="24"/>
          <w:rtl/>
        </w:rPr>
        <w:t>" (ראו: פרוט' מיום 21.3.21, עמ' 9 שורות 11-29, עמ' 10).</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המסקנה העולה מן התשתית הראייתית היא שהמבקשת היא שהגישה את הבקשה לצו קיום צוואה למנוח, והיא חפצה בה.</w:t>
      </w:r>
    </w:p>
    <w:p w:rsidR="00E913BD" w:rsidRPr="00E913BD" w:rsidRDefault="00E913BD" w:rsidP="00E913BD">
      <w:pPr>
        <w:spacing w:line="360" w:lineRule="auto"/>
        <w:jc w:val="both"/>
        <w:rPr>
          <w:rFonts w:ascii="David" w:eastAsia="Calibri" w:hAnsi="David"/>
          <w:color w:val="FF0000"/>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מהראיות שצורפו בהליך עולה כי הבקשה לצו קיום צוואה הוגשה בידיעת כל היורשים, </w:t>
      </w:r>
      <w:r w:rsidRPr="00E913BD">
        <w:rPr>
          <w:rFonts w:ascii="David" w:hAnsi="David" w:cs="David"/>
          <w:sz w:val="24"/>
          <w:szCs w:val="24"/>
          <w:u w:val="single"/>
          <w:rtl/>
        </w:rPr>
        <w:t>וללא</w:t>
      </w:r>
      <w:r w:rsidRPr="00E913BD">
        <w:rPr>
          <w:rFonts w:ascii="David" w:hAnsi="David" w:cs="David"/>
          <w:sz w:val="24"/>
          <w:szCs w:val="24"/>
          <w:rtl/>
        </w:rPr>
        <w:t xml:space="preserve"> התנגדות. </w:t>
      </w:r>
    </w:p>
    <w:p w:rsidR="00E913BD" w:rsidRPr="00E913BD" w:rsidRDefault="00E913BD" w:rsidP="00E913BD">
      <w:pPr>
        <w:spacing w:line="360" w:lineRule="auto"/>
        <w:ind w:left="567"/>
        <w:contextualSpacing/>
        <w:jc w:val="both"/>
        <w:rPr>
          <w:rFonts w:ascii="David" w:eastAsia="Calibri" w:hAnsi="David"/>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אשר על כן, שוכנעתי כי המבקשת היא זו שהגישה את הבקשה לצו קיום צוואה, והיא זו שביקשה לקיימה כלשונה. </w:t>
      </w:r>
    </w:p>
    <w:p w:rsidR="00E913BD" w:rsidRPr="00E913BD" w:rsidRDefault="00E913BD" w:rsidP="00E913BD">
      <w:pPr>
        <w:spacing w:line="360" w:lineRule="auto"/>
        <w:jc w:val="both"/>
        <w:rPr>
          <w:rFonts w:ascii="David" w:eastAsia="Calibri" w:hAnsi="David"/>
          <w:color w:val="FF0000"/>
        </w:rPr>
      </w:pPr>
    </w:p>
    <w:p w:rsidR="00E913BD" w:rsidRPr="00E913BD" w:rsidRDefault="00E913BD" w:rsidP="00E913BD">
      <w:pPr>
        <w:spacing w:line="360" w:lineRule="auto"/>
        <w:jc w:val="both"/>
        <w:rPr>
          <w:rFonts w:ascii="David" w:eastAsia="Calibri" w:hAnsi="David"/>
          <w:b/>
          <w:bCs/>
          <w:u w:val="single"/>
          <w:rtl/>
        </w:rPr>
      </w:pPr>
      <w:r w:rsidRPr="00E913BD">
        <w:rPr>
          <w:rFonts w:ascii="David" w:eastAsia="Calibri" w:hAnsi="David"/>
          <w:b/>
          <w:bCs/>
          <w:u w:val="single"/>
          <w:rtl/>
        </w:rPr>
        <w:t>2. תוכן הבקשה לצו קיום צוואה ופעולת הצדדים על פי צו קיום הצוואה לחלוקת עיזבון המנוח</w:t>
      </w: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Pr>
      </w:pPr>
      <w:r w:rsidRPr="00E913BD">
        <w:rPr>
          <w:rFonts w:ascii="David" w:eastAsia="Calibri" w:hAnsi="David" w:cs="David"/>
          <w:sz w:val="24"/>
          <w:szCs w:val="24"/>
          <w:rtl/>
        </w:rPr>
        <w:t xml:space="preserve">בבקשה לצו קיום צוואה ציינה </w:t>
      </w:r>
      <w:r w:rsidRPr="00E913BD">
        <w:rPr>
          <w:rFonts w:ascii="David" w:eastAsia="Calibri" w:hAnsi="David" w:cs="David"/>
          <w:sz w:val="24"/>
          <w:szCs w:val="24"/>
          <w:u w:val="single"/>
          <w:rtl/>
        </w:rPr>
        <w:t>המבקשת</w:t>
      </w:r>
      <w:r w:rsidRPr="00E913BD">
        <w:rPr>
          <w:rFonts w:ascii="David" w:eastAsia="Calibri" w:hAnsi="David" w:cs="David"/>
          <w:sz w:val="24"/>
          <w:szCs w:val="24"/>
          <w:rtl/>
        </w:rPr>
        <w:t xml:space="preserve"> את היורשים על פי הצוואה:</w:t>
      </w:r>
    </w:p>
    <w:p w:rsidR="00E913BD" w:rsidRPr="00E913BD" w:rsidRDefault="00E913BD" w:rsidP="00E913BD">
      <w:pPr>
        <w:spacing w:line="252" w:lineRule="auto"/>
        <w:ind w:left="720"/>
        <w:contextualSpacing/>
        <w:rPr>
          <w:rFonts w:ascii="David" w:eastAsia="Calibri" w:hAnsi="David"/>
        </w:rPr>
      </w:pPr>
    </w:p>
    <w:p w:rsidR="00381FD1" w:rsidRPr="00E913BD" w:rsidRDefault="00381FD1" w:rsidP="00381FD1">
      <w:pPr>
        <w:ind w:left="567"/>
        <w:rPr>
          <w:rFonts w:ascii="David" w:hAnsi="David"/>
        </w:rPr>
      </w:pPr>
      <w:r>
        <w:rPr>
          <w:rFonts w:ascii="David" w:hAnsi="David"/>
        </w:rPr>
        <w:drawing>
          <wp:inline distT="0" distB="0" distL="0" distR="0" wp14:anchorId="6B9C7D52" wp14:editId="6D80AF51">
            <wp:extent cx="4214495" cy="2027555"/>
            <wp:effectExtent l="0" t="0" r="0"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4495" cy="2027555"/>
                    </a:xfrm>
                    <a:prstGeom prst="rect">
                      <a:avLst/>
                    </a:prstGeom>
                    <a:noFill/>
                    <a:ln>
                      <a:noFill/>
                    </a:ln>
                  </pic:spPr>
                </pic:pic>
              </a:graphicData>
            </a:graphic>
          </wp:inline>
        </w:drawing>
      </w:r>
    </w:p>
    <w:p w:rsidR="00E913BD" w:rsidRPr="00E913BD" w:rsidRDefault="00E913BD" w:rsidP="00E913BD">
      <w:pPr>
        <w:ind w:firstLine="567"/>
        <w:jc w:val="both"/>
        <w:rPr>
          <w:rFonts w:ascii="David" w:eastAsiaTheme="minorHAnsi" w:hAnsi="David"/>
        </w:rPr>
      </w:pPr>
    </w:p>
    <w:p w:rsidR="00E913BD" w:rsidRPr="00E913BD" w:rsidRDefault="00E913BD" w:rsidP="00E913BD">
      <w:pPr>
        <w:ind w:firstLine="567"/>
        <w:jc w:val="both"/>
        <w:rPr>
          <w:rFonts w:ascii="David" w:hAnsi="David"/>
          <w:rtl/>
        </w:rPr>
      </w:pPr>
    </w:p>
    <w:p w:rsidR="00E913BD" w:rsidRPr="00E913BD" w:rsidRDefault="00E913BD" w:rsidP="00E913BD">
      <w:pPr>
        <w:spacing w:line="252" w:lineRule="auto"/>
        <w:ind w:left="720"/>
        <w:contextualSpacing/>
        <w:rPr>
          <w:rFonts w:ascii="David" w:eastAsia="Calibri" w:hAnsi="David"/>
          <w:rtl/>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 xml:space="preserve">בהתאם למבוקש על ידי המבקשת, ניתן על ידי הרשם לענייני ירושה צו קיום צוואה </w:t>
      </w:r>
      <w:r w:rsidRPr="00E913BD">
        <w:rPr>
          <w:rFonts w:ascii="David" w:hAnsi="David" w:cs="David"/>
          <w:sz w:val="24"/>
          <w:szCs w:val="24"/>
          <w:rtl/>
        </w:rPr>
        <w:t>ביום 31.8.15</w:t>
      </w:r>
      <w:r w:rsidRPr="00E913BD">
        <w:rPr>
          <w:rFonts w:ascii="David" w:eastAsia="Calibri" w:hAnsi="David" w:cs="David"/>
          <w:sz w:val="24"/>
          <w:szCs w:val="24"/>
          <w:rtl/>
        </w:rPr>
        <w:t>. הצו ניתן לאחר שהומצא לכל היורשים והיה בידיעת כולם. לא הוגשה כל התנגדות לבקשה.</w:t>
      </w:r>
    </w:p>
    <w:p w:rsidR="00E913BD" w:rsidRPr="00E913BD" w:rsidRDefault="00E913BD" w:rsidP="00E913BD">
      <w:pPr>
        <w:pStyle w:val="af1"/>
        <w:spacing w:after="0" w:line="360" w:lineRule="auto"/>
        <w:ind w:left="567"/>
        <w:jc w:val="both"/>
        <w:rPr>
          <w:rFonts w:ascii="David" w:eastAsia="Calibri" w:hAnsi="David" w:cs="David"/>
          <w:sz w:val="24"/>
          <w:szCs w:val="24"/>
          <w:rtl/>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Pr>
      </w:pPr>
      <w:r w:rsidRPr="00E913BD">
        <w:rPr>
          <w:rFonts w:ascii="David" w:eastAsia="Calibri" w:hAnsi="David" w:cs="David"/>
          <w:sz w:val="24"/>
          <w:szCs w:val="24"/>
          <w:rtl/>
        </w:rPr>
        <w:t xml:space="preserve">צו קיום הצוואה שניתן, ניתן לפי הבקשה במדוייק וללא התנגדויות. </w:t>
      </w:r>
    </w:p>
    <w:p w:rsidR="00E913BD" w:rsidRPr="00E913BD" w:rsidRDefault="00E913BD" w:rsidP="00E913BD">
      <w:pPr>
        <w:pStyle w:val="af1"/>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 xml:space="preserve">גם </w:t>
      </w:r>
      <w:r w:rsidRPr="00E913BD">
        <w:rPr>
          <w:rFonts w:ascii="David" w:eastAsia="Calibri" w:hAnsi="David" w:cs="David"/>
          <w:b/>
          <w:bCs/>
          <w:sz w:val="24"/>
          <w:szCs w:val="24"/>
          <w:rtl/>
        </w:rPr>
        <w:t xml:space="preserve">המשיב 4 </w:t>
      </w:r>
      <w:r w:rsidRPr="00E913BD">
        <w:rPr>
          <w:rFonts w:ascii="David" w:eastAsia="Calibri" w:hAnsi="David" w:cs="David"/>
          <w:sz w:val="24"/>
          <w:szCs w:val="24"/>
          <w:rtl/>
        </w:rPr>
        <w:t xml:space="preserve">– שהוא הבן יחיד שלא ירש דבר למעט 1 ₪ - אישר כי ידע על הצוואה ולא הגיש התנגדות, וכן כי לא הגיש בקשה גם לביטול הצוואה: </w:t>
      </w:r>
    </w:p>
    <w:p w:rsidR="00E913BD" w:rsidRPr="00E913BD" w:rsidRDefault="00E913BD" w:rsidP="00E913BD">
      <w:pPr>
        <w:pStyle w:val="af"/>
        <w:shd w:val="clear" w:color="auto" w:fill="auto"/>
        <w:spacing w:line="360" w:lineRule="auto"/>
        <w:ind w:hanging="1134"/>
        <w:jc w:val="both"/>
        <w:rPr>
          <w:rFonts w:ascii="Arial" w:hAnsi="Arial" w:cs="David"/>
          <w:sz w:val="24"/>
          <w:szCs w:val="24"/>
          <w:u w:val="none"/>
        </w:rPr>
      </w:pPr>
      <w:r w:rsidRPr="00E913BD">
        <w:rPr>
          <w:rFonts w:ascii="Arial" w:hAnsi="Arial" w:cs="David"/>
          <w:sz w:val="24"/>
          <w:szCs w:val="24"/>
          <w:u w:val="none"/>
          <w:rtl/>
        </w:rPr>
        <w:t xml:space="preserve">"ש: כן עכשיו נכון שאתה מעולם לא הגשת התנגדות לצוואה </w:t>
      </w:r>
      <w:bookmarkStart w:id="2" w:name="_ETM_Q_6558962"/>
      <w:bookmarkEnd w:id="2"/>
      <w:r w:rsidRPr="00E913BD">
        <w:rPr>
          <w:rFonts w:ascii="Arial" w:hAnsi="Arial" w:cs="David"/>
          <w:sz w:val="24"/>
          <w:szCs w:val="24"/>
          <w:u w:val="none"/>
          <w:rtl/>
        </w:rPr>
        <w:t>הזאת.</w:t>
      </w:r>
    </w:p>
    <w:p w:rsidR="00E913BD" w:rsidRPr="00E913BD" w:rsidRDefault="00E913BD" w:rsidP="00E913BD">
      <w:pPr>
        <w:pStyle w:val="af"/>
        <w:shd w:val="clear" w:color="auto" w:fill="auto"/>
        <w:spacing w:line="360" w:lineRule="auto"/>
        <w:ind w:hanging="1134"/>
        <w:jc w:val="both"/>
        <w:rPr>
          <w:rFonts w:ascii="Arial" w:hAnsi="Arial" w:cs="David"/>
          <w:sz w:val="24"/>
          <w:szCs w:val="24"/>
          <w:u w:val="none"/>
          <w:rtl/>
        </w:rPr>
      </w:pPr>
      <w:r w:rsidRPr="00E913BD">
        <w:rPr>
          <w:rFonts w:ascii="Arial" w:hAnsi="Arial" w:cs="David"/>
          <w:sz w:val="24"/>
          <w:szCs w:val="24"/>
          <w:u w:val="none"/>
          <w:rtl/>
        </w:rPr>
        <w:lastRenderedPageBreak/>
        <w:t xml:space="preserve">ת: נכון כי לא היה לי </w:t>
      </w:r>
      <w:r w:rsidRPr="00E913BD">
        <w:rPr>
          <w:rFonts w:ascii="Arial" w:hAnsi="Arial" w:cs="David"/>
          <w:sz w:val="24"/>
          <w:szCs w:val="24"/>
          <w:u w:val="none"/>
        </w:rPr>
        <w:t>case</w:t>
      </w:r>
      <w:r w:rsidRPr="00E913BD">
        <w:rPr>
          <w:rFonts w:ascii="Arial" w:hAnsi="Arial" w:cs="David"/>
          <w:sz w:val="24"/>
          <w:szCs w:val="24"/>
          <w:u w:val="none"/>
          <w:rtl/>
        </w:rPr>
        <w:t xml:space="preserve"> לא יכולתי לא היה</w:t>
      </w:r>
      <w:bookmarkStart w:id="3" w:name="_ETM_Q_6558866"/>
      <w:bookmarkEnd w:id="3"/>
      <w:r w:rsidRPr="00E913BD">
        <w:rPr>
          <w:rFonts w:ascii="Arial" w:hAnsi="Arial" w:cs="David"/>
          <w:sz w:val="24"/>
          <w:szCs w:val="24"/>
          <w:u w:val="none"/>
          <w:rtl/>
        </w:rPr>
        <w:t xml:space="preserve"> לי שום מסמכים. זרקו אותי מכל הכיוונים.</w:t>
      </w:r>
    </w:p>
    <w:p w:rsidR="00E913BD" w:rsidRPr="00E913BD" w:rsidRDefault="00E913BD" w:rsidP="00E913BD">
      <w:pPr>
        <w:pStyle w:val="af"/>
        <w:shd w:val="clear" w:color="auto" w:fill="auto"/>
        <w:spacing w:line="360" w:lineRule="auto"/>
        <w:ind w:hanging="1134"/>
        <w:jc w:val="both"/>
        <w:rPr>
          <w:rFonts w:ascii="Arial" w:hAnsi="Arial" w:cs="David"/>
          <w:sz w:val="24"/>
          <w:szCs w:val="24"/>
          <w:u w:val="none"/>
          <w:rtl/>
        </w:rPr>
      </w:pPr>
      <w:r w:rsidRPr="00E913BD">
        <w:rPr>
          <w:rFonts w:ascii="Arial" w:hAnsi="Arial" w:cs="David"/>
          <w:sz w:val="24"/>
          <w:szCs w:val="24"/>
          <w:u w:val="none"/>
          <w:rtl/>
        </w:rPr>
        <w:t>ש: טוב הבנתי, נכון</w:t>
      </w:r>
      <w:bookmarkStart w:id="4" w:name="_ETM_Q_6564960"/>
      <w:bookmarkEnd w:id="4"/>
      <w:r w:rsidRPr="00E913BD">
        <w:rPr>
          <w:rFonts w:ascii="Arial" w:hAnsi="Arial" w:cs="David"/>
          <w:sz w:val="24"/>
          <w:szCs w:val="24"/>
          <w:u w:val="none"/>
          <w:rtl/>
        </w:rPr>
        <w:t xml:space="preserve"> גם שאתה מעולם לא הגשת בקשה לבטל את הצו קיום </w:t>
      </w:r>
      <w:bookmarkStart w:id="5" w:name="_ETM_Q_6571935"/>
      <w:bookmarkEnd w:id="5"/>
      <w:r w:rsidRPr="00E913BD">
        <w:rPr>
          <w:rFonts w:ascii="Arial" w:hAnsi="Arial" w:cs="David"/>
          <w:sz w:val="24"/>
          <w:szCs w:val="24"/>
          <w:u w:val="none"/>
          <w:rtl/>
        </w:rPr>
        <w:t>הצואה?</w:t>
      </w:r>
    </w:p>
    <w:p w:rsidR="00E913BD" w:rsidRPr="00E913BD" w:rsidRDefault="00E913BD" w:rsidP="00E913BD">
      <w:pPr>
        <w:pStyle w:val="af"/>
        <w:shd w:val="clear" w:color="auto" w:fill="auto"/>
        <w:spacing w:line="360" w:lineRule="auto"/>
        <w:ind w:hanging="1134"/>
        <w:jc w:val="both"/>
        <w:rPr>
          <w:rFonts w:ascii="Arial" w:hAnsi="Arial" w:cs="David"/>
          <w:sz w:val="24"/>
          <w:szCs w:val="24"/>
          <w:u w:val="none"/>
          <w:rtl/>
        </w:rPr>
      </w:pPr>
      <w:r w:rsidRPr="00E913BD">
        <w:rPr>
          <w:rFonts w:ascii="Arial" w:hAnsi="Arial" w:cs="David"/>
          <w:sz w:val="24"/>
          <w:szCs w:val="24"/>
          <w:u w:val="none"/>
          <w:rtl/>
        </w:rPr>
        <w:t>ת: נכון כי אין לי כסף."</w:t>
      </w:r>
    </w:p>
    <w:p w:rsidR="00E913BD" w:rsidRPr="00E913BD" w:rsidRDefault="00E913BD" w:rsidP="00E913BD">
      <w:pPr>
        <w:pStyle w:val="af1"/>
        <w:spacing w:after="0" w:line="360" w:lineRule="auto"/>
        <w:ind w:left="567"/>
        <w:jc w:val="both"/>
        <w:rPr>
          <w:rFonts w:ascii="David" w:eastAsia="Calibri" w:hAnsi="David" w:cs="David"/>
          <w:b/>
          <w:bCs/>
          <w:sz w:val="24"/>
          <w:szCs w:val="24"/>
          <w:rtl/>
        </w:rPr>
      </w:pPr>
      <w:r w:rsidRPr="00E913BD">
        <w:rPr>
          <w:rFonts w:ascii="David" w:hAnsi="David" w:cs="David"/>
          <w:sz w:val="24"/>
          <w:szCs w:val="24"/>
          <w:rtl/>
        </w:rPr>
        <w:t>ראו: פרוט' מיום 17.3.21 עמ' 63 שורות 11-15.</w:t>
      </w:r>
    </w:p>
    <w:p w:rsidR="00E913BD" w:rsidRPr="00E913BD" w:rsidRDefault="00E913BD" w:rsidP="00E913BD">
      <w:pPr>
        <w:spacing w:line="360" w:lineRule="auto"/>
        <w:jc w:val="both"/>
        <w:rPr>
          <w:rFonts w:ascii="David" w:eastAsia="Calibri" w:hAnsi="David"/>
          <w:color w:val="FF0000"/>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מהעדויות עולה שכל בני המשפחה ידעו כי ניתן הצו, וידעו את תוכנו.</w:t>
      </w:r>
    </w:p>
    <w:p w:rsidR="00E913BD" w:rsidRPr="00E913BD" w:rsidRDefault="00E913BD" w:rsidP="00E913BD">
      <w:pPr>
        <w:pStyle w:val="af1"/>
        <w:spacing w:after="0" w:line="360" w:lineRule="auto"/>
        <w:ind w:left="567"/>
        <w:jc w:val="both"/>
        <w:rPr>
          <w:rFonts w:ascii="David" w:eastAsia="Calibri" w:hAnsi="David"/>
          <w:color w:val="FF0000"/>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 xml:space="preserve">כל הצדדים ציינו כי לאחר שניתן צו קיום הצוואה פעלה המשפחה על פיו. </w:t>
      </w:r>
    </w:p>
    <w:p w:rsidR="00E913BD" w:rsidRPr="00E913BD" w:rsidRDefault="00E913BD" w:rsidP="00E913BD">
      <w:pPr>
        <w:pStyle w:val="af1"/>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b/>
          <w:bCs/>
          <w:sz w:val="24"/>
          <w:szCs w:val="24"/>
          <w:rtl/>
        </w:rPr>
      </w:pPr>
      <w:r w:rsidRPr="00E913BD">
        <w:rPr>
          <w:rFonts w:ascii="David" w:eastAsia="Calibri" w:hAnsi="David" w:cs="David"/>
          <w:b/>
          <w:bCs/>
          <w:sz w:val="24"/>
          <w:szCs w:val="24"/>
          <w:rtl/>
        </w:rPr>
        <w:t>יתרה מכך, מהראיות שצורפו עולה כי המבקשת ניהלה את חלוקת העיזבון ביד רמה ועל פי רצונה.</w:t>
      </w:r>
    </w:p>
    <w:p w:rsidR="00E913BD" w:rsidRPr="00E913BD" w:rsidRDefault="00E913BD" w:rsidP="00E913BD">
      <w:pPr>
        <w:pStyle w:val="af1"/>
        <w:rPr>
          <w:rFonts w:ascii="David" w:eastAsia="Calibri" w:hAnsi="David" w:cs="David"/>
          <w:b/>
          <w:bCs/>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 xml:space="preserve">מראיות הצדדים ועדויותיהם עולה כי הצדדים ידעו מה תוכן הצו והחלו בחלוקת עיזבון המנוח בהתאם לצו, לרבות חלוקת כספים בחשבון הבנק והעברת זכויותיו בנכס על שמם בהתאם לצו קיום הצוואה, שינוי רישום ברשם החברות בחברה. </w:t>
      </w:r>
    </w:p>
    <w:p w:rsidR="00E913BD" w:rsidRPr="00E913BD" w:rsidRDefault="00E913BD" w:rsidP="00E913BD">
      <w:pPr>
        <w:pStyle w:val="af1"/>
        <w:spacing w:after="0" w:line="360" w:lineRule="auto"/>
        <w:ind w:left="567"/>
        <w:jc w:val="both"/>
        <w:rPr>
          <w:rFonts w:ascii="David" w:eastAsia="Calibri" w:hAnsi="David"/>
          <w:color w:val="FF0000"/>
          <w:rtl/>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b/>
          <w:bCs/>
          <w:sz w:val="24"/>
          <w:szCs w:val="24"/>
        </w:rPr>
      </w:pPr>
      <w:r w:rsidRPr="00E913BD">
        <w:rPr>
          <w:rFonts w:ascii="David" w:eastAsia="Calibri" w:hAnsi="David" w:cs="David"/>
          <w:b/>
          <w:bCs/>
          <w:sz w:val="24"/>
          <w:szCs w:val="24"/>
          <w:rtl/>
        </w:rPr>
        <w:t xml:space="preserve">המבקשים לא התייחסו כלל למשמעות חלוקת העיזבון על פי צו קיום הצוואה בהיבט של הבקשה לביטולו כעת. </w:t>
      </w:r>
    </w:p>
    <w:p w:rsidR="00E913BD" w:rsidRPr="00E913BD" w:rsidRDefault="00E913BD" w:rsidP="00E913BD">
      <w:pPr>
        <w:pStyle w:val="af1"/>
        <w:rPr>
          <w:rFonts w:ascii="David" w:eastAsia="Calibri" w:hAnsi="David" w:cs="David"/>
          <w:b/>
          <w:bCs/>
          <w:sz w:val="24"/>
          <w:szCs w:val="24"/>
        </w:rPr>
      </w:pPr>
    </w:p>
    <w:p w:rsidR="00E913BD" w:rsidRPr="00E913BD" w:rsidRDefault="00E913BD" w:rsidP="003502B4">
      <w:pPr>
        <w:pStyle w:val="af1"/>
        <w:numPr>
          <w:ilvl w:val="0"/>
          <w:numId w:val="2"/>
        </w:numPr>
        <w:spacing w:after="0" w:line="360" w:lineRule="auto"/>
        <w:ind w:left="567" w:hanging="567"/>
        <w:jc w:val="both"/>
        <w:rPr>
          <w:rtl/>
        </w:rPr>
      </w:pPr>
      <w:r w:rsidRPr="00E913BD">
        <w:rPr>
          <w:rFonts w:ascii="David" w:hAnsi="David" w:cs="David"/>
          <w:sz w:val="24"/>
          <w:szCs w:val="24"/>
          <w:rtl/>
        </w:rPr>
        <w:t xml:space="preserve">צו קיום הצוואה ניתן על ידי הרשם לענייני ירושה ביום 31.8.15. כבר לאחר מתן הצו החלו המבקשת והאח בפעולות על פי צו קיום הצוואה וביצועו בפועל. בין היתר על פי צו קיום הצוואה, המבקשת פעלה בכדי למנות את המבקש כדירקטור בחברת </w:t>
      </w:r>
      <w:r w:rsidR="00994624">
        <w:rPr>
          <w:rFonts w:ascii="David" w:hAnsi="David" w:cs="David" w:hint="cs"/>
          <w:sz w:val="24"/>
          <w:szCs w:val="24"/>
          <w:rtl/>
        </w:rPr>
        <w:t>***,</w:t>
      </w:r>
      <w:r w:rsidRPr="00E913BD">
        <w:rPr>
          <w:rFonts w:ascii="David" w:hAnsi="David" w:cs="David"/>
          <w:sz w:val="24"/>
          <w:szCs w:val="24"/>
          <w:rtl/>
        </w:rPr>
        <w:t xml:space="preserve">הועברו כספים רבים מהחברה ליורשים, וכן חולקו דיווידנדים לכל אחד מהיורשים.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Pr>
      </w:pPr>
      <w:r w:rsidRPr="00E913BD">
        <w:rPr>
          <w:rFonts w:ascii="David" w:hAnsi="David" w:cs="David"/>
          <w:b/>
          <w:bCs/>
          <w:sz w:val="24"/>
          <w:szCs w:val="24"/>
          <w:rtl/>
        </w:rPr>
        <w:t xml:space="preserve">הצדדים הסתמכו על צו קיום הצוואה ולאור צו קיום הצוואה העבירו כספים מהחברה ליורשים. </w:t>
      </w:r>
    </w:p>
    <w:p w:rsidR="00E913BD" w:rsidRPr="00E913BD" w:rsidRDefault="00E913BD" w:rsidP="00E913BD">
      <w:pPr>
        <w:pStyle w:val="af1"/>
        <w:rPr>
          <w:rFonts w:ascii="David" w:hAnsi="David" w:cs="David"/>
          <w:sz w:val="24"/>
          <w:szCs w:val="24"/>
        </w:rPr>
      </w:pPr>
    </w:p>
    <w:p w:rsidR="00E913BD" w:rsidRPr="00E913BD" w:rsidRDefault="00E913BD" w:rsidP="003502B4">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 xml:space="preserve">צורפו הראיות הבאות המעידות על ביצועו של צו קיום הצוואה באופן מפורש ומהותי. </w:t>
      </w:r>
      <w:r w:rsidRPr="00E913BD">
        <w:rPr>
          <w:rFonts w:ascii="David" w:hAnsi="David" w:cs="David"/>
          <w:sz w:val="24"/>
          <w:szCs w:val="24"/>
          <w:rtl/>
        </w:rPr>
        <w:t>על יסוד קיום הצוואה, הן המבקשת והן האח ביצעו העברת כספים לפי הצוואה. בין היתר הועברו מכספי המלון ליורשים (מכוח אישורה של המבקשת כמנכ"לית המלון)</w:t>
      </w:r>
      <w:r w:rsidRPr="00E913BD">
        <w:rPr>
          <w:rFonts w:ascii="David" w:hAnsi="David" w:cs="David"/>
          <w:sz w:val="24"/>
          <w:szCs w:val="24"/>
        </w:rPr>
        <w:t xml:space="preserve"> </w:t>
      </w:r>
      <w:r w:rsidRPr="00E913BD">
        <w:rPr>
          <w:rFonts w:ascii="David" w:hAnsi="David" w:cs="David"/>
          <w:sz w:val="24"/>
          <w:szCs w:val="24"/>
          <w:rtl/>
        </w:rPr>
        <w:t xml:space="preserve">כספים בסך של 245,250 ₪: ביום 4.8.15 הועברו 33,000 ₪ לכל יורש, ביום 29.9.15 הועברו 48,750 ₪ לכל יורש, ביום 19.11.15 הועברו 38,500 ₪ לכל יורש, וביום 17.1.17 הועברו 125,000 ₪ לכל יורש במסגרת חלוקת דיווידנדים. </w:t>
      </w:r>
      <w:r w:rsidRPr="00E913BD">
        <w:rPr>
          <w:rFonts w:ascii="David" w:eastAsia="Calibri" w:hAnsi="David" w:cs="David"/>
          <w:b/>
          <w:bCs/>
          <w:sz w:val="24"/>
          <w:szCs w:val="24"/>
          <w:rtl/>
        </w:rPr>
        <w:t>המבקשת</w:t>
      </w:r>
      <w:r w:rsidRPr="00E913BD">
        <w:rPr>
          <w:rFonts w:ascii="David" w:eastAsia="Calibri" w:hAnsi="David" w:cs="David"/>
          <w:sz w:val="24"/>
          <w:szCs w:val="24"/>
          <w:rtl/>
        </w:rPr>
        <w:t xml:space="preserve"> אישרה בחקירתה כי היא חתמה על העברות הכספים בהתאם לצו קיום צוואה (ראו: פרוט' מיום 14.3.21, עמ' 26 שורות 17-34, עמ' 27). בהמשך החקירה אישרה כי סך העברות הכספים הגיעו לכ-981,000 ₪ (עמ' 27 שורות 19-21). </w:t>
      </w:r>
    </w:p>
    <w:p w:rsidR="00E913BD" w:rsidRPr="00E913BD" w:rsidRDefault="00E913BD" w:rsidP="00E913BD">
      <w:pPr>
        <w:pStyle w:val="af1"/>
        <w:spacing w:after="0" w:line="360" w:lineRule="auto"/>
        <w:ind w:left="567"/>
        <w:jc w:val="both"/>
        <w:rPr>
          <w:rFonts w:ascii="David" w:eastAsia="Calibri" w:hAnsi="David" w:cs="David"/>
          <w:sz w:val="24"/>
          <w:szCs w:val="24"/>
        </w:rPr>
      </w:pPr>
      <w:r w:rsidRPr="00E913BD">
        <w:rPr>
          <w:rFonts w:ascii="David" w:eastAsia="Calibri" w:hAnsi="David" w:cs="David"/>
          <w:b/>
          <w:bCs/>
          <w:sz w:val="24"/>
          <w:szCs w:val="24"/>
          <w:rtl/>
        </w:rPr>
        <w:lastRenderedPageBreak/>
        <w:t>המבקש</w:t>
      </w:r>
      <w:r w:rsidRPr="00E913BD">
        <w:rPr>
          <w:rFonts w:ascii="David" w:eastAsia="Calibri" w:hAnsi="David" w:cs="David"/>
          <w:sz w:val="24"/>
          <w:szCs w:val="24"/>
          <w:rtl/>
        </w:rPr>
        <w:t xml:space="preserve"> אישר כי קיבל כספים על פי צו קיום הצוואה (ראו: פרוט' מיום 14.3.21, עמ' 53 שורות 23-24).</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hAnsi="David" w:cs="David"/>
          <w:sz w:val="24"/>
          <w:szCs w:val="24"/>
          <w:rtl/>
        </w:rPr>
        <w:t xml:space="preserve">בנוסף, ביום 14.7.17 מינתה </w:t>
      </w:r>
      <w:r w:rsidRPr="00E913BD">
        <w:rPr>
          <w:rFonts w:ascii="David" w:hAnsi="David" w:cs="David"/>
          <w:b/>
          <w:bCs/>
          <w:sz w:val="24"/>
          <w:szCs w:val="24"/>
          <w:rtl/>
        </w:rPr>
        <w:t>המבקשת</w:t>
      </w:r>
      <w:r w:rsidRPr="00E913BD">
        <w:rPr>
          <w:rFonts w:ascii="David" w:hAnsi="David" w:cs="David"/>
          <w:sz w:val="24"/>
          <w:szCs w:val="24"/>
          <w:rtl/>
        </w:rPr>
        <w:t xml:space="preserve"> את המבקש כדירקטור בחברה (ראו: פרוט' מיום 14.3.21 עמ' 28 שורות 3-11). האח צירף מסמכים לאישור הפעולה בנספח י"ז לתצהיר עדות ראשית שלו. </w:t>
      </w:r>
    </w:p>
    <w:p w:rsidR="00E913BD" w:rsidRPr="00E913BD" w:rsidRDefault="00E913BD" w:rsidP="00E913BD">
      <w:pPr>
        <w:pStyle w:val="af1"/>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b/>
          <w:bCs/>
          <w:sz w:val="24"/>
          <w:szCs w:val="24"/>
          <w:rtl/>
        </w:rPr>
        <w:t>האח</w:t>
      </w:r>
      <w:r w:rsidRPr="00E913BD">
        <w:rPr>
          <w:rFonts w:ascii="David" w:eastAsia="Calibri" w:hAnsi="David" w:cs="David"/>
          <w:sz w:val="24"/>
          <w:szCs w:val="24"/>
          <w:rtl/>
        </w:rPr>
        <w:t xml:space="preserve"> אישר כי קיבל כספים בהתאם לצו קיום הצוואה (ראו: פרוט' מיום 21.3.21, עמ' 20 שורות 21-22).</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Pr>
      </w:pPr>
      <w:r w:rsidRPr="00E913BD">
        <w:rPr>
          <w:rFonts w:ascii="David" w:hAnsi="David" w:cs="David"/>
          <w:b/>
          <w:bCs/>
          <w:sz w:val="24"/>
          <w:szCs w:val="24"/>
          <w:rtl/>
        </w:rPr>
        <w:t xml:space="preserve">המבקשים לא התייחסו לכך שהצוואה בוצעה ואף הם נהנו מקבלת הכספים על בסיס צו קיום הצוואה. הם לא התייחסו כלל למשמעות העובדתית המשפטית שפעלו חודשים על גבי חודשים בהתאם לצו ולמימושו.  </w:t>
      </w:r>
    </w:p>
    <w:p w:rsidR="00E913BD" w:rsidRPr="00E913BD" w:rsidRDefault="00E913BD" w:rsidP="00E913BD">
      <w:pPr>
        <w:pStyle w:val="af1"/>
        <w:spacing w:after="0" w:line="360" w:lineRule="auto"/>
        <w:ind w:left="567"/>
        <w:jc w:val="both"/>
        <w:rPr>
          <w:rFonts w:ascii="David" w:eastAsia="Calibri" w:hAnsi="David"/>
          <w:color w:val="FF0000"/>
        </w:rPr>
      </w:pPr>
    </w:p>
    <w:p w:rsidR="00E913BD" w:rsidRPr="00E913BD" w:rsidRDefault="00E913BD" w:rsidP="00E913BD">
      <w:pPr>
        <w:spacing w:line="360" w:lineRule="auto"/>
        <w:jc w:val="both"/>
        <w:rPr>
          <w:rFonts w:ascii="David" w:eastAsia="Calibri" w:hAnsi="David"/>
          <w:b/>
          <w:bCs/>
          <w:u w:val="single"/>
          <w:rtl/>
        </w:rPr>
      </w:pPr>
      <w:r w:rsidRPr="00E913BD">
        <w:rPr>
          <w:rFonts w:ascii="David" w:eastAsia="Calibri" w:hAnsi="David"/>
          <w:b/>
          <w:bCs/>
          <w:u w:val="single"/>
          <w:rtl/>
        </w:rPr>
        <w:t>3. לא הוכחה עובדה, נסיבה או טענה חדשה שהתגלתה לאחר הוצאת צו קיום צוואה</w:t>
      </w:r>
    </w:p>
    <w:p w:rsidR="00E913BD" w:rsidRPr="00E913BD" w:rsidRDefault="00E913BD" w:rsidP="00E913BD">
      <w:pPr>
        <w:pStyle w:val="af1"/>
        <w:spacing w:after="0" w:line="360" w:lineRule="auto"/>
        <w:ind w:left="567"/>
        <w:jc w:val="both"/>
        <w:rPr>
          <w:rFonts w:ascii="David" w:eastAsia="Calibri" w:hAnsi="David"/>
          <w:color w:val="FF0000"/>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Pr>
      </w:pPr>
      <w:r w:rsidRPr="00E913BD">
        <w:rPr>
          <w:rFonts w:ascii="David" w:hAnsi="David" w:cs="David"/>
          <w:sz w:val="24"/>
          <w:szCs w:val="24"/>
          <w:rtl/>
        </w:rPr>
        <w:t xml:space="preserve">הדין מדגיש </w:t>
      </w:r>
      <w:r w:rsidRPr="00E913BD">
        <w:rPr>
          <w:rFonts w:ascii="David" w:eastAsia="Calibri" w:hAnsi="David" w:cs="David"/>
          <w:sz w:val="24"/>
          <w:szCs w:val="24"/>
          <w:rtl/>
        </w:rPr>
        <w:t xml:space="preserve">כי יש להוכיח עובדה או נסיבה חדשה שהתגלתה </w:t>
      </w:r>
      <w:r w:rsidRPr="00E913BD">
        <w:rPr>
          <w:rFonts w:ascii="Miriam" w:eastAsia="Calibri" w:hAnsi="Miriam" w:cs="Miriam"/>
          <w:sz w:val="24"/>
          <w:szCs w:val="24"/>
          <w:rtl/>
        </w:rPr>
        <w:t>לאחר</w:t>
      </w:r>
      <w:r w:rsidRPr="00E913BD">
        <w:rPr>
          <w:rFonts w:ascii="David" w:eastAsia="Calibri" w:hAnsi="David" w:cs="David"/>
          <w:sz w:val="24"/>
          <w:szCs w:val="24"/>
          <w:rtl/>
        </w:rPr>
        <w:t xml:space="preserve"> שהוצא הצו.</w:t>
      </w:r>
    </w:p>
    <w:p w:rsidR="00E913BD" w:rsidRPr="00E913BD" w:rsidRDefault="00E913BD" w:rsidP="00E913BD">
      <w:pPr>
        <w:pStyle w:val="af1"/>
        <w:spacing w:after="0" w:line="360" w:lineRule="auto"/>
        <w:ind w:left="567"/>
        <w:jc w:val="both"/>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 xml:space="preserve">בענייננו המבקשת לא הצביעה על עובדה אחת חדשה שהתגלתה לה </w:t>
      </w:r>
      <w:r w:rsidRPr="00E913BD">
        <w:rPr>
          <w:rFonts w:ascii="Miriam" w:eastAsia="Calibri" w:hAnsi="Miriam" w:cs="Miriam"/>
          <w:sz w:val="24"/>
          <w:szCs w:val="24"/>
          <w:rtl/>
        </w:rPr>
        <w:t>לאחר</w:t>
      </w:r>
      <w:r w:rsidRPr="00E913BD">
        <w:rPr>
          <w:rFonts w:ascii="David" w:eastAsia="Calibri" w:hAnsi="David" w:cs="David"/>
          <w:sz w:val="24"/>
          <w:szCs w:val="24"/>
          <w:rtl/>
        </w:rPr>
        <w:t xml:space="preserve"> הוצאת צו קיום הצוואה. כאשר הדברים מקבלים משנה תוקף שעה שהמבקשת היא שביקשה את הצו בעצמה.</w:t>
      </w:r>
    </w:p>
    <w:p w:rsidR="00E913BD" w:rsidRPr="00E913BD" w:rsidRDefault="00E913BD" w:rsidP="00E913BD">
      <w:pPr>
        <w:pStyle w:val="af1"/>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המבקשת</w:t>
      </w:r>
      <w:r w:rsidRPr="00E913BD">
        <w:rPr>
          <w:rFonts w:ascii="David" w:hAnsi="David" w:cs="David"/>
          <w:sz w:val="24"/>
          <w:szCs w:val="24"/>
          <w:rtl/>
        </w:rPr>
        <w:t xml:space="preserve"> נשאלה באריכות מהי הסיבה שהובילה אותה להגיש את הבקשה לביטול צו קיום הצוואה אך תשובותיה  היו מתפתלות וכלליות "הצוואה הזאת לא תקינה" (ראו: פרוט' מיום 14.03.2021, עמ' 13-14). יתרה מכך, תשובותיה מעלות כי </w:t>
      </w:r>
      <w:r w:rsidRPr="00E913BD">
        <w:rPr>
          <w:rFonts w:ascii="David" w:hAnsi="David" w:cs="David"/>
          <w:sz w:val="24"/>
          <w:szCs w:val="24"/>
          <w:u w:val="single"/>
          <w:rtl/>
        </w:rPr>
        <w:t>לא</w:t>
      </w:r>
      <w:r w:rsidRPr="00E913BD">
        <w:rPr>
          <w:rFonts w:ascii="David" w:hAnsi="David" w:cs="David"/>
          <w:sz w:val="24"/>
          <w:szCs w:val="24"/>
          <w:rtl/>
        </w:rPr>
        <w:t xml:space="preserve"> הייתה עובדה או נסיבה שהתגלתה </w:t>
      </w:r>
      <w:r w:rsidRPr="00E913BD">
        <w:rPr>
          <w:rFonts w:ascii="David" w:hAnsi="David" w:cs="David"/>
          <w:sz w:val="24"/>
          <w:szCs w:val="24"/>
          <w:u w:val="single"/>
          <w:rtl/>
        </w:rPr>
        <w:t>לאחר</w:t>
      </w:r>
      <w:r w:rsidRPr="00E913BD">
        <w:rPr>
          <w:rFonts w:ascii="David" w:hAnsi="David" w:cs="David"/>
          <w:sz w:val="24"/>
          <w:szCs w:val="24"/>
          <w:rtl/>
        </w:rPr>
        <w:t xml:space="preserve"> הוצאת הצו אלא למעשה בחינה או מחשבה מחודשת של המבקשת על הדברים. זה אינו נימוק על פי הפסיקה לביטול צו קיום צוואה.</w:t>
      </w:r>
    </w:p>
    <w:p w:rsidR="00E913BD" w:rsidRDefault="00E913BD" w:rsidP="00E913BD">
      <w:pPr>
        <w:pStyle w:val="af1"/>
        <w:rPr>
          <w:rFonts w:ascii="David" w:hAnsi="David" w:cs="David"/>
          <w:sz w:val="24"/>
          <w:szCs w:val="24"/>
          <w:rtl/>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המבקשים חזרו בכל כתבי טענותיהם כי הצוואה זוייפה. טענה של זיוף ורמייה היא טענה מרחיקת לכת  שיש להוכיחה כדבעי. כאשר נשאלה </w:t>
      </w:r>
      <w:r w:rsidRPr="00E913BD">
        <w:rPr>
          <w:rFonts w:ascii="David" w:hAnsi="David" w:cs="David"/>
          <w:b/>
          <w:bCs/>
          <w:sz w:val="24"/>
          <w:szCs w:val="24"/>
          <w:rtl/>
        </w:rPr>
        <w:t>המבקשת</w:t>
      </w:r>
      <w:r w:rsidRPr="00E913BD">
        <w:rPr>
          <w:rFonts w:ascii="David" w:hAnsi="David" w:cs="David"/>
          <w:sz w:val="24"/>
          <w:szCs w:val="24"/>
          <w:rtl/>
        </w:rPr>
        <w:t xml:space="preserve"> בחקירתה לגבי כך שהמנוח חתם בטביעת אצבע על הצוואה, התחמקה מלהשיב לגופו של עניין וענתה: "אני לא דנה בזה בכלל. זה לא רלוונטי. לאבא שלי הייתה חתימה, ובאותה תקופה הוא חתם" (ראו: פרוט' מיום 14.3.21, עמ' 14 שורות 11-12). המבקשת אישרה בהמשך חקירתה כי ראתה שהחתימה של המנוח הינה בטביעת אצבע וכן ראתה את חתימת האב אסור (עמ' 15 שורות 25-34, עמ' 16 שורה 1). המבקשת גם אישרה שהיה ברור לה מהצוואה שהאח יורש 25% מהעיזבון וכי אחיה, המשיב 4, מקבל שקל אחד בלבד (עמ' 16 שורות 1-7).</w:t>
      </w:r>
    </w:p>
    <w:p w:rsidR="00E913BD" w:rsidRPr="00E913BD" w:rsidRDefault="00E913BD" w:rsidP="00E913BD">
      <w:pPr>
        <w:pStyle w:val="af1"/>
        <w:rPr>
          <w:rFonts w:ascii="David" w:hAnsi="David" w:cs="David"/>
          <w:sz w:val="24"/>
          <w:szCs w:val="24"/>
        </w:rPr>
      </w:pPr>
    </w:p>
    <w:p w:rsidR="00E913BD" w:rsidRPr="00E913BD" w:rsidRDefault="00E913BD" w:rsidP="008907D3">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lastRenderedPageBreak/>
        <w:t>המבקשת</w:t>
      </w:r>
      <w:r w:rsidRPr="00E913BD">
        <w:rPr>
          <w:rFonts w:ascii="David" w:hAnsi="David" w:cs="David"/>
          <w:sz w:val="24"/>
          <w:szCs w:val="24"/>
          <w:rtl/>
        </w:rPr>
        <w:t xml:space="preserve"> אישרה כי התייעצה עם עו"ד, מכר של המשפחה וחבר רב שנים של המנוח, לגבי הצוואה. היא הראתה לעו"ד את הצוואה ולטענתה הוא אמר לה כי: חבל שהורישו </w:t>
      </w:r>
      <w:r w:rsidR="008907D3" w:rsidRPr="00E913BD">
        <w:rPr>
          <w:rFonts w:ascii="David" w:hAnsi="David" w:cs="David"/>
          <w:sz w:val="24"/>
          <w:szCs w:val="24"/>
          <w:rtl/>
        </w:rPr>
        <w:t>ל</w:t>
      </w:r>
      <w:r w:rsidR="008907D3">
        <w:rPr>
          <w:rFonts w:ascii="David" w:hAnsi="David" w:cs="David" w:hint="cs"/>
          <w:sz w:val="24"/>
          <w:szCs w:val="24"/>
          <w:rtl/>
        </w:rPr>
        <w:t xml:space="preserve">משיב 4 </w:t>
      </w:r>
      <w:r w:rsidRPr="00E913BD">
        <w:rPr>
          <w:rFonts w:ascii="David" w:hAnsi="David" w:cs="David"/>
          <w:sz w:val="24"/>
          <w:szCs w:val="24"/>
          <w:rtl/>
        </w:rPr>
        <w:t xml:space="preserve">שקל, אם לא היו מורישים לו, בכלל לא היו צריכים להודיע לו (ראו: פרוט' מיום 14.3.21, עמ' 16 שורות 15-34, עמ' 17 שורות 1-3). </w:t>
      </w:r>
      <w:r w:rsidRPr="00E913BD">
        <w:rPr>
          <w:rFonts w:ascii="David" w:hAnsi="David" w:cs="David"/>
          <w:b/>
          <w:bCs/>
          <w:sz w:val="24"/>
          <w:szCs w:val="24"/>
          <w:rtl/>
        </w:rPr>
        <w:t xml:space="preserve">עו"ד </w:t>
      </w:r>
      <w:r w:rsidRPr="00E913BD">
        <w:rPr>
          <w:rFonts w:ascii="David" w:hAnsi="David" w:cs="David"/>
          <w:sz w:val="24"/>
          <w:szCs w:val="24"/>
          <w:rtl/>
        </w:rPr>
        <w:t>אישר כי המבקשת הראתה לו את הצוואה, אך טען כי אינו זוכר מה היה המועד. כמו כן הכחיש שאמר למבקשת את הדברים לגבי המשיב 4 (ראו: פרוט' מיום 17.3.21 עמ' 24).</w:t>
      </w:r>
    </w:p>
    <w:p w:rsidR="00E913BD" w:rsidRPr="00E913BD" w:rsidRDefault="00E913BD" w:rsidP="00E913BD">
      <w:pPr>
        <w:pStyle w:val="af1"/>
        <w:rPr>
          <w:rFonts w:ascii="David" w:hAnsi="David" w:cs="David"/>
          <w:sz w:val="24"/>
          <w:szCs w:val="24"/>
        </w:rPr>
      </w:pPr>
    </w:p>
    <w:p w:rsidR="00E913BD" w:rsidRPr="00E913BD" w:rsidRDefault="00E913BD" w:rsidP="003502B4">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בנספח ט"ז לתצהיר עדות ראשית מטעם </w:t>
      </w:r>
      <w:r w:rsidRPr="00E913BD">
        <w:rPr>
          <w:rFonts w:ascii="David" w:hAnsi="David" w:cs="David"/>
          <w:b/>
          <w:bCs/>
          <w:sz w:val="24"/>
          <w:szCs w:val="24"/>
          <w:rtl/>
        </w:rPr>
        <w:t>האח</w:t>
      </w:r>
      <w:r w:rsidRPr="00E913BD">
        <w:rPr>
          <w:rFonts w:ascii="David" w:hAnsi="David" w:cs="David"/>
          <w:sz w:val="24"/>
          <w:szCs w:val="24"/>
          <w:rtl/>
        </w:rPr>
        <w:t xml:space="preserve"> צורף תמלול שיחה בין האח למבקשת מיום 6.5.15, כלומר </w:t>
      </w:r>
      <w:r w:rsidRPr="00E913BD">
        <w:rPr>
          <w:rFonts w:ascii="David" w:hAnsi="David" w:cs="David"/>
          <w:sz w:val="24"/>
          <w:szCs w:val="24"/>
          <w:u w:val="single"/>
          <w:rtl/>
        </w:rPr>
        <w:t>לאחר</w:t>
      </w:r>
      <w:r w:rsidRPr="00E913BD">
        <w:rPr>
          <w:rFonts w:ascii="David" w:hAnsi="David" w:cs="David"/>
          <w:sz w:val="24"/>
          <w:szCs w:val="24"/>
          <w:rtl/>
        </w:rPr>
        <w:t xml:space="preserve"> הגשת הבקשה לצו קיום הצוואה, בו התרחשה שיחה בין המבקשת לאח, לפיה שוחחה עם עורך דין בנוגע לצוואה: </w:t>
      </w:r>
    </w:p>
    <w:p w:rsidR="00E913BD" w:rsidRPr="00E913BD" w:rsidRDefault="00E913BD" w:rsidP="003502B4">
      <w:pPr>
        <w:pStyle w:val="af1"/>
        <w:spacing w:after="0" w:line="360" w:lineRule="auto"/>
        <w:ind w:left="567"/>
        <w:jc w:val="both"/>
        <w:rPr>
          <w:rFonts w:ascii="David" w:hAnsi="David" w:cs="David"/>
          <w:b/>
          <w:bCs/>
          <w:sz w:val="24"/>
          <w:szCs w:val="24"/>
        </w:rPr>
      </w:pPr>
      <w:r w:rsidRPr="00E913BD">
        <w:rPr>
          <w:rFonts w:ascii="David" w:hAnsi="David" w:cs="David"/>
          <w:sz w:val="24"/>
          <w:szCs w:val="24"/>
          <w:rtl/>
        </w:rPr>
        <w:t>"</w:t>
      </w:r>
      <w:r w:rsidR="003502B4">
        <w:rPr>
          <w:rFonts w:ascii="David" w:hAnsi="David" w:cs="David" w:hint="cs"/>
          <w:b/>
          <w:bCs/>
          <w:sz w:val="24"/>
          <w:szCs w:val="24"/>
          <w:rtl/>
        </w:rPr>
        <w:t>המבקשת</w:t>
      </w:r>
      <w:r w:rsidRPr="00E913BD">
        <w:rPr>
          <w:rFonts w:ascii="David" w:hAnsi="David" w:cs="David"/>
          <w:b/>
          <w:bCs/>
          <w:sz w:val="24"/>
          <w:szCs w:val="24"/>
          <w:rtl/>
        </w:rPr>
        <w:t xml:space="preserve">: </w:t>
      </w:r>
      <w:r w:rsidR="003502B4">
        <w:rPr>
          <w:rFonts w:ascii="David" w:hAnsi="David" w:cs="David" w:hint="cs"/>
          <w:b/>
          <w:bCs/>
          <w:sz w:val="24"/>
          <w:szCs w:val="24"/>
          <w:rtl/>
        </w:rPr>
        <w:t xml:space="preserve">עו"ד </w:t>
      </w:r>
      <w:r w:rsidR="003502B4">
        <w:rPr>
          <w:rFonts w:ascii="David" w:hAnsi="David" w:cs="David" w:hint="cs"/>
          <w:b/>
          <w:bCs/>
          <w:sz w:val="24"/>
          <w:szCs w:val="24"/>
        </w:rPr>
        <w:t>XXX</w:t>
      </w:r>
      <w:r w:rsidR="003502B4">
        <w:rPr>
          <w:rFonts w:ascii="David" w:hAnsi="David" w:cs="David" w:hint="cs"/>
          <w:b/>
          <w:bCs/>
          <w:sz w:val="24"/>
          <w:szCs w:val="24"/>
          <w:rtl/>
        </w:rPr>
        <w:t xml:space="preserve"> </w:t>
      </w:r>
      <w:r w:rsidRPr="00E913BD">
        <w:rPr>
          <w:rFonts w:ascii="David" w:hAnsi="David" w:cs="David"/>
          <w:b/>
          <w:bCs/>
          <w:sz w:val="24"/>
          <w:szCs w:val="24"/>
          <w:rtl/>
        </w:rPr>
        <w:t xml:space="preserve">אמר לי, חבל כי אם, אם לא היה רשום לו שקל אחד, אז הוא לא היה מופיע בצוואה. </w:t>
      </w:r>
    </w:p>
    <w:p w:rsidR="00E913BD" w:rsidRPr="00E913BD" w:rsidRDefault="003502B4" w:rsidP="00E913BD">
      <w:pPr>
        <w:pStyle w:val="af1"/>
        <w:spacing w:after="0" w:line="360" w:lineRule="auto"/>
        <w:ind w:left="567"/>
        <w:jc w:val="both"/>
        <w:rPr>
          <w:rFonts w:ascii="David" w:hAnsi="David" w:cs="David"/>
          <w:b/>
          <w:bCs/>
          <w:sz w:val="24"/>
          <w:szCs w:val="24"/>
          <w:rtl/>
        </w:rPr>
      </w:pPr>
      <w:r>
        <w:rPr>
          <w:rFonts w:ascii="David" w:hAnsi="David" w:cs="David" w:hint="cs"/>
          <w:b/>
          <w:bCs/>
          <w:sz w:val="24"/>
          <w:szCs w:val="24"/>
          <w:rtl/>
        </w:rPr>
        <w:t>האח</w:t>
      </w:r>
      <w:r w:rsidR="00E913BD" w:rsidRPr="00E913BD">
        <w:rPr>
          <w:rFonts w:ascii="David" w:hAnsi="David" w:cs="David"/>
          <w:b/>
          <w:bCs/>
          <w:sz w:val="24"/>
          <w:szCs w:val="24"/>
          <w:rtl/>
        </w:rPr>
        <w:t xml:space="preserve">: כן?. </w:t>
      </w:r>
    </w:p>
    <w:p w:rsidR="00E913BD" w:rsidRPr="00E913BD" w:rsidRDefault="003502B4" w:rsidP="00E913BD">
      <w:pPr>
        <w:pStyle w:val="af1"/>
        <w:spacing w:after="0" w:line="360" w:lineRule="auto"/>
        <w:ind w:left="567"/>
        <w:jc w:val="both"/>
        <w:rPr>
          <w:rFonts w:ascii="David" w:hAnsi="David" w:cs="David"/>
          <w:sz w:val="24"/>
          <w:szCs w:val="24"/>
          <w:rtl/>
        </w:rPr>
      </w:pPr>
      <w:r>
        <w:rPr>
          <w:rFonts w:ascii="David" w:hAnsi="David" w:cs="David" w:hint="cs"/>
          <w:b/>
          <w:bCs/>
          <w:sz w:val="24"/>
          <w:szCs w:val="24"/>
          <w:rtl/>
        </w:rPr>
        <w:t>המבקשת</w:t>
      </w:r>
      <w:r w:rsidR="00E913BD" w:rsidRPr="00E913BD">
        <w:rPr>
          <w:rFonts w:ascii="David" w:hAnsi="David" w:cs="David"/>
          <w:b/>
          <w:bCs/>
          <w:sz w:val="24"/>
          <w:szCs w:val="24"/>
          <w:rtl/>
        </w:rPr>
        <w:t>: ואז אם הוא, ואז אם הוא לא מופיע בצוואה אז, אז פשוט מפרסמים ב, בעיתון. ומפרסמים בכל האפשרויות שיש לפרסם</w:t>
      </w:r>
      <w:r w:rsidR="00E913BD" w:rsidRPr="00E913BD">
        <w:rPr>
          <w:rFonts w:ascii="David" w:hAnsi="David" w:cs="David"/>
          <w:sz w:val="24"/>
          <w:szCs w:val="24"/>
          <w:rtl/>
        </w:rPr>
        <w:t xml:space="preserve">."  </w:t>
      </w:r>
    </w:p>
    <w:p w:rsidR="00E913BD" w:rsidRPr="00E913BD" w:rsidRDefault="00E913BD" w:rsidP="00E913BD">
      <w:pPr>
        <w:pStyle w:val="af1"/>
        <w:rPr>
          <w:rFonts w:ascii="David" w:hAnsi="David" w:cs="David"/>
          <w:sz w:val="24"/>
          <w:szCs w:val="24"/>
          <w:rtl/>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tl/>
        </w:rPr>
      </w:pPr>
      <w:r w:rsidRPr="00E913BD">
        <w:rPr>
          <w:rFonts w:ascii="David" w:hAnsi="David" w:cs="David"/>
          <w:b/>
          <w:bCs/>
          <w:sz w:val="24"/>
          <w:szCs w:val="24"/>
          <w:rtl/>
        </w:rPr>
        <w:t xml:space="preserve">הוכח כי הבקשה לביטול צו קיום הצוואה הוגשה רק לאחר שהתעורר סכסוך עיסקי בין המבקשת לבין האח לגבי אופן חלוקת העיזבון ובפרט לגבי ניהול המלון.  רק אז המבקשת החלה "לבחון מחדש" את הצוואה וחיפשה עילה לשינוי המצב הקיים.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המבקשת</w:t>
      </w:r>
      <w:r w:rsidRPr="00E913BD">
        <w:rPr>
          <w:rFonts w:ascii="David" w:hAnsi="David" w:cs="David"/>
          <w:sz w:val="24"/>
          <w:szCs w:val="24"/>
          <w:rtl/>
        </w:rPr>
        <w:t xml:space="preserve"> נשאלה לגבי הסכסוך העיסקי כמניע להגשת הבקשה ותשובתה גם בעניין זה הייתה מתחמקת. בהמשך אישרה כי היה סכסוך אך טענה כי לאח היו בעיות איתה ולא לה איתו. תשובה זו של המבקשת אינה סבירה וגם עומדת בניגוד להתנהלות בזמן אמת שהוכחה במסמכים שצורפו על ידי האח:</w:t>
      </w:r>
    </w:p>
    <w:p w:rsidR="00E913BD" w:rsidRPr="00E913BD" w:rsidRDefault="00E913BD" w:rsidP="00D94747">
      <w:pPr>
        <w:spacing w:line="360" w:lineRule="auto"/>
        <w:ind w:left="567"/>
        <w:jc w:val="both"/>
        <w:rPr>
          <w:rFonts w:ascii="David" w:eastAsia="Calibri" w:hAnsi="David"/>
          <w:b/>
          <w:bCs/>
        </w:rPr>
      </w:pPr>
      <w:r w:rsidRPr="00E913BD">
        <w:rPr>
          <w:rFonts w:ascii="David" w:eastAsia="Calibri" w:hAnsi="David"/>
          <w:b/>
          <w:bCs/>
          <w:rtl/>
        </w:rPr>
        <w:t>"ש: עובדה, עובדה, שאת פונה בבקשה לביטול צו קיום הצוואה, רק אחרי שהסכסוך ביניכם מגיע לרמות כאלה, שאת מזמינה משטרה, נכון? ציינת שהזמנת משטרה, כאשר הגיע אדם בשם למלון, לפקח על הנעשה במלון. נכון? נכון שרק אז הגשת?</w:t>
      </w:r>
    </w:p>
    <w:p w:rsidR="00E913BD" w:rsidRPr="00E913BD" w:rsidRDefault="00E913BD" w:rsidP="00E913BD">
      <w:pPr>
        <w:spacing w:line="360" w:lineRule="auto"/>
        <w:ind w:firstLine="567"/>
        <w:jc w:val="both"/>
        <w:rPr>
          <w:rFonts w:ascii="David" w:eastAsia="Calibri" w:hAnsi="David"/>
          <w:b/>
          <w:bCs/>
          <w:rtl/>
        </w:rPr>
      </w:pPr>
      <w:r w:rsidRPr="00E913BD">
        <w:rPr>
          <w:rFonts w:ascii="David" w:eastAsia="Calibri" w:hAnsi="David"/>
          <w:b/>
          <w:bCs/>
          <w:rtl/>
        </w:rPr>
        <w:t xml:space="preserve">ת: לא כל כך מדויק. </w:t>
      </w:r>
    </w:p>
    <w:p w:rsidR="00E913BD" w:rsidRPr="00E913BD" w:rsidRDefault="00E913BD" w:rsidP="00E913BD">
      <w:pPr>
        <w:spacing w:line="360" w:lineRule="auto"/>
        <w:ind w:firstLine="567"/>
        <w:jc w:val="both"/>
        <w:rPr>
          <w:rFonts w:ascii="David" w:eastAsia="Calibri" w:hAnsi="David"/>
          <w:b/>
          <w:bCs/>
          <w:rtl/>
        </w:rPr>
      </w:pPr>
      <w:r w:rsidRPr="00E913BD">
        <w:rPr>
          <w:rFonts w:ascii="David" w:eastAsia="Calibri" w:hAnsi="David"/>
          <w:b/>
          <w:bCs/>
          <w:rtl/>
        </w:rPr>
        <w:t>ש: לא מדויק?</w:t>
      </w:r>
    </w:p>
    <w:p w:rsidR="00E913BD" w:rsidRPr="00E913BD" w:rsidRDefault="00E913BD" w:rsidP="00E913BD">
      <w:pPr>
        <w:spacing w:line="360" w:lineRule="auto"/>
        <w:ind w:firstLine="567"/>
        <w:jc w:val="both"/>
        <w:rPr>
          <w:rFonts w:ascii="David" w:eastAsia="Calibri" w:hAnsi="David"/>
          <w:b/>
          <w:bCs/>
          <w:rtl/>
        </w:rPr>
      </w:pPr>
      <w:r w:rsidRPr="00E913BD">
        <w:rPr>
          <w:rFonts w:ascii="David" w:eastAsia="Calibri" w:hAnsi="David"/>
          <w:b/>
          <w:bCs/>
          <w:rtl/>
        </w:rPr>
        <w:t>ת: לא. לא מדויק.</w:t>
      </w:r>
    </w:p>
    <w:p w:rsidR="00E913BD" w:rsidRPr="00E913BD" w:rsidRDefault="00E913BD" w:rsidP="00E913BD">
      <w:pPr>
        <w:spacing w:line="360" w:lineRule="auto"/>
        <w:ind w:firstLine="567"/>
        <w:jc w:val="both"/>
        <w:rPr>
          <w:rFonts w:ascii="David" w:eastAsia="Calibri" w:hAnsi="David"/>
          <w:b/>
          <w:bCs/>
          <w:rtl/>
        </w:rPr>
      </w:pPr>
      <w:r w:rsidRPr="00E913BD">
        <w:rPr>
          <w:rFonts w:ascii="David" w:eastAsia="Calibri" w:hAnsi="David"/>
          <w:b/>
          <w:bCs/>
          <w:rtl/>
        </w:rPr>
        <w:t>[...]</w:t>
      </w:r>
    </w:p>
    <w:p w:rsidR="00E913BD" w:rsidRPr="00E913BD" w:rsidRDefault="00E913BD" w:rsidP="00D94747">
      <w:pPr>
        <w:spacing w:line="360" w:lineRule="auto"/>
        <w:ind w:left="567"/>
        <w:jc w:val="both"/>
        <w:rPr>
          <w:rFonts w:ascii="David" w:eastAsia="Calibri" w:hAnsi="David"/>
          <w:b/>
          <w:bCs/>
          <w:rtl/>
        </w:rPr>
      </w:pPr>
      <w:r w:rsidRPr="00E913BD">
        <w:rPr>
          <w:rFonts w:ascii="David" w:eastAsia="Calibri" w:hAnsi="David"/>
          <w:b/>
          <w:bCs/>
          <w:rtl/>
        </w:rPr>
        <w:t>עו"ד שחר: תסכימי איתי שלפני שהגיע אדון למלון, היו ביניכם חילופי</w:t>
      </w:r>
      <w:bookmarkStart w:id="6" w:name="_ETM_Q_1910365"/>
      <w:bookmarkEnd w:id="6"/>
      <w:r w:rsidRPr="00E913BD">
        <w:rPr>
          <w:rFonts w:ascii="David" w:eastAsia="Calibri" w:hAnsi="David"/>
          <w:b/>
          <w:bCs/>
          <w:rtl/>
        </w:rPr>
        <w:t xml:space="preserve"> מכתבים, בינך לבין </w:t>
      </w:r>
      <w:r w:rsidR="00D94747">
        <w:rPr>
          <w:rFonts w:ascii="David" w:eastAsia="Calibri" w:hAnsi="David" w:hint="cs"/>
          <w:b/>
          <w:bCs/>
          <w:rtl/>
        </w:rPr>
        <w:t>האח</w:t>
      </w:r>
      <w:r w:rsidRPr="00E913BD">
        <w:rPr>
          <w:rFonts w:ascii="David" w:eastAsia="Calibri" w:hAnsi="David"/>
          <w:b/>
          <w:bCs/>
          <w:rtl/>
        </w:rPr>
        <w:t>. נכון?</w:t>
      </w:r>
      <w:bookmarkStart w:id="7" w:name="_ETM_Q_1910890"/>
      <w:bookmarkEnd w:id="7"/>
    </w:p>
    <w:p w:rsidR="00E913BD" w:rsidRPr="00E913BD" w:rsidRDefault="00E913BD" w:rsidP="00D94747">
      <w:pPr>
        <w:spacing w:line="360" w:lineRule="auto"/>
        <w:ind w:left="567"/>
        <w:jc w:val="both"/>
        <w:rPr>
          <w:rFonts w:ascii="Arial" w:hAnsi="Arial"/>
          <w:b/>
          <w:bCs/>
          <w:rtl/>
        </w:rPr>
      </w:pPr>
      <w:r w:rsidRPr="00E913BD">
        <w:rPr>
          <w:rFonts w:ascii="David" w:eastAsia="Calibri" w:hAnsi="David"/>
          <w:b/>
          <w:bCs/>
          <w:rtl/>
        </w:rPr>
        <w:t xml:space="preserve">העדה </w:t>
      </w:r>
      <w:r w:rsidR="00D94747">
        <w:rPr>
          <w:rFonts w:ascii="David" w:eastAsia="Calibri" w:hAnsi="David" w:hint="cs"/>
          <w:b/>
          <w:bCs/>
          <w:rtl/>
        </w:rPr>
        <w:t>המבקשת</w:t>
      </w:r>
      <w:r w:rsidRPr="00E913BD">
        <w:rPr>
          <w:rFonts w:ascii="David" w:eastAsia="Calibri" w:hAnsi="David"/>
          <w:b/>
          <w:bCs/>
          <w:rtl/>
        </w:rPr>
        <w:t xml:space="preserve">:נכון. </w:t>
      </w:r>
      <w:bookmarkStart w:id="8" w:name="_ETM_Q_1912538"/>
      <w:bookmarkEnd w:id="8"/>
    </w:p>
    <w:p w:rsidR="00E913BD" w:rsidRPr="00E913BD" w:rsidRDefault="00E913BD" w:rsidP="00E913BD">
      <w:pPr>
        <w:spacing w:line="360" w:lineRule="auto"/>
        <w:ind w:left="567"/>
        <w:jc w:val="both"/>
        <w:rPr>
          <w:rFonts w:ascii="Arial" w:hAnsi="Arial"/>
          <w:b/>
          <w:bCs/>
          <w:rtl/>
        </w:rPr>
      </w:pPr>
      <w:r w:rsidRPr="00E913BD">
        <w:rPr>
          <w:rFonts w:ascii="Arial" w:hAnsi="Arial"/>
          <w:b/>
          <w:bCs/>
          <w:rtl/>
        </w:rPr>
        <w:t>[..]</w:t>
      </w:r>
    </w:p>
    <w:p w:rsidR="00E913BD" w:rsidRPr="00E913BD" w:rsidRDefault="00E913BD" w:rsidP="00D94747">
      <w:pPr>
        <w:spacing w:line="360" w:lineRule="auto"/>
        <w:ind w:left="567"/>
        <w:jc w:val="both"/>
        <w:rPr>
          <w:rFonts w:ascii="David" w:eastAsia="Calibri" w:hAnsi="David"/>
          <w:b/>
          <w:bCs/>
          <w:rtl/>
        </w:rPr>
      </w:pPr>
      <w:r w:rsidRPr="00E913BD">
        <w:rPr>
          <w:rFonts w:ascii="David" w:eastAsia="Calibri" w:hAnsi="David"/>
          <w:b/>
          <w:bCs/>
          <w:rtl/>
        </w:rPr>
        <w:lastRenderedPageBreak/>
        <w:t>ש: מה? אני אראה לך.</w:t>
      </w:r>
      <w:bookmarkStart w:id="9" w:name="_ETM_Q_1948415"/>
      <w:bookmarkEnd w:id="9"/>
      <w:r w:rsidRPr="00E913BD">
        <w:rPr>
          <w:rFonts w:ascii="David" w:eastAsia="Calibri" w:hAnsi="David"/>
          <w:b/>
          <w:bCs/>
          <w:rtl/>
        </w:rPr>
        <w:t xml:space="preserve"> תראי, אני מראה לך את מספר, נספח י"ד לתצהירו של </w:t>
      </w:r>
      <w:r w:rsidR="00D94747">
        <w:rPr>
          <w:rFonts w:ascii="David" w:eastAsia="Calibri" w:hAnsi="David" w:hint="cs"/>
          <w:b/>
          <w:bCs/>
          <w:rtl/>
        </w:rPr>
        <w:t>האח</w:t>
      </w:r>
      <w:r w:rsidRPr="00E913BD">
        <w:rPr>
          <w:rFonts w:ascii="David" w:eastAsia="Calibri" w:hAnsi="David"/>
          <w:b/>
          <w:bCs/>
          <w:rtl/>
        </w:rPr>
        <w:t>. זה מכתב שאת שולחת בנוגע לניהול המלון ב-1.1.2017.</w:t>
      </w:r>
      <w:bookmarkStart w:id="10" w:name="_ETM_Q_1968821"/>
      <w:bookmarkEnd w:id="10"/>
      <w:r w:rsidRPr="00E913BD">
        <w:rPr>
          <w:rFonts w:ascii="David" w:eastAsia="Calibri" w:hAnsi="David"/>
          <w:b/>
          <w:bCs/>
          <w:rtl/>
        </w:rPr>
        <w:t xml:space="preserve"> זוכרת את המכתב הזה? </w:t>
      </w:r>
      <w:bookmarkStart w:id="11" w:name="_ETM_Q_1973449"/>
      <w:bookmarkEnd w:id="11"/>
    </w:p>
    <w:p w:rsidR="00E913BD" w:rsidRPr="00E913BD" w:rsidRDefault="00E913BD" w:rsidP="00E913BD">
      <w:pPr>
        <w:spacing w:line="360" w:lineRule="auto"/>
        <w:ind w:left="567"/>
        <w:jc w:val="both"/>
        <w:rPr>
          <w:rFonts w:ascii="David" w:eastAsia="Calibri" w:hAnsi="David"/>
          <w:b/>
          <w:bCs/>
          <w:rtl/>
        </w:rPr>
      </w:pPr>
      <w:r w:rsidRPr="00E913BD">
        <w:rPr>
          <w:rFonts w:ascii="David" w:eastAsia="Calibri" w:hAnsi="David"/>
          <w:b/>
          <w:bCs/>
          <w:rtl/>
        </w:rPr>
        <w:t xml:space="preserve">ת: כן. </w:t>
      </w:r>
      <w:bookmarkStart w:id="12" w:name="_ETM_Q_1975301"/>
      <w:bookmarkEnd w:id="12"/>
    </w:p>
    <w:p w:rsidR="00E913BD" w:rsidRPr="00E913BD" w:rsidRDefault="00E913BD" w:rsidP="00E913BD">
      <w:pPr>
        <w:spacing w:line="360" w:lineRule="auto"/>
        <w:ind w:left="567"/>
        <w:jc w:val="both"/>
        <w:rPr>
          <w:rFonts w:ascii="David" w:eastAsia="Calibri" w:hAnsi="David"/>
          <w:b/>
          <w:bCs/>
          <w:rtl/>
        </w:rPr>
      </w:pPr>
      <w:r w:rsidRPr="00E913BD">
        <w:rPr>
          <w:rFonts w:ascii="David" w:eastAsia="Calibri" w:hAnsi="David"/>
          <w:b/>
          <w:bCs/>
          <w:rtl/>
        </w:rPr>
        <w:t>ש: ראית אותו, נכון?</w:t>
      </w:r>
      <w:bookmarkStart w:id="13" w:name="_ETM_Q_1978566"/>
      <w:bookmarkEnd w:id="13"/>
    </w:p>
    <w:p w:rsidR="00E913BD" w:rsidRPr="00E913BD" w:rsidRDefault="00E913BD" w:rsidP="00E913BD">
      <w:pPr>
        <w:spacing w:line="360" w:lineRule="auto"/>
        <w:ind w:left="567"/>
        <w:jc w:val="both"/>
        <w:rPr>
          <w:rFonts w:ascii="David" w:eastAsia="Calibri" w:hAnsi="David"/>
          <w:b/>
          <w:bCs/>
          <w:rtl/>
        </w:rPr>
      </w:pPr>
      <w:r w:rsidRPr="00E913BD">
        <w:rPr>
          <w:rFonts w:ascii="David" w:eastAsia="Calibri" w:hAnsi="David"/>
          <w:b/>
          <w:bCs/>
          <w:rtl/>
        </w:rPr>
        <w:t xml:space="preserve">ת: כן. </w:t>
      </w:r>
      <w:bookmarkStart w:id="14" w:name="_ETM_Q_1979978"/>
      <w:bookmarkEnd w:id="14"/>
    </w:p>
    <w:p w:rsidR="00E913BD" w:rsidRPr="00E913BD" w:rsidRDefault="00E913BD" w:rsidP="00E913BD">
      <w:pPr>
        <w:spacing w:line="360" w:lineRule="auto"/>
        <w:ind w:left="567"/>
        <w:jc w:val="both"/>
        <w:rPr>
          <w:rFonts w:ascii="David" w:eastAsia="Calibri" w:hAnsi="David"/>
          <w:b/>
          <w:bCs/>
          <w:rtl/>
        </w:rPr>
      </w:pPr>
      <w:r w:rsidRPr="00E913BD">
        <w:rPr>
          <w:rFonts w:ascii="David" w:eastAsia="Calibri" w:hAnsi="David"/>
          <w:b/>
          <w:bCs/>
          <w:rtl/>
        </w:rPr>
        <w:t>ש: ראית. כלומר,</w:t>
      </w:r>
      <w:bookmarkStart w:id="15" w:name="_ETM_Q_1982093"/>
      <w:bookmarkEnd w:id="15"/>
      <w:r w:rsidRPr="00E913BD">
        <w:rPr>
          <w:rFonts w:ascii="David" w:eastAsia="Calibri" w:hAnsi="David"/>
          <w:b/>
          <w:bCs/>
          <w:rtl/>
        </w:rPr>
        <w:t xml:space="preserve"> כבר אז מתחיל ביניכם איזשהו דין ודברים בנוגע לניהול המלון</w:t>
      </w:r>
      <w:bookmarkStart w:id="16" w:name="_ETM_Q_1985023"/>
      <w:bookmarkEnd w:id="16"/>
      <w:r w:rsidRPr="00E913BD">
        <w:rPr>
          <w:rFonts w:ascii="David" w:eastAsia="Calibri" w:hAnsi="David"/>
          <w:b/>
          <w:bCs/>
          <w:rtl/>
        </w:rPr>
        <w:t xml:space="preserve"> וחוסר שביעות רצון.</w:t>
      </w:r>
      <w:bookmarkStart w:id="17" w:name="_ETM_Q_1988290"/>
      <w:bookmarkEnd w:id="17"/>
    </w:p>
    <w:p w:rsidR="00E913BD" w:rsidRPr="00E913BD" w:rsidRDefault="00E913BD" w:rsidP="00D94747">
      <w:pPr>
        <w:spacing w:line="360" w:lineRule="auto"/>
        <w:ind w:left="567"/>
        <w:jc w:val="both"/>
        <w:rPr>
          <w:rFonts w:ascii="David" w:eastAsia="Calibri" w:hAnsi="David"/>
          <w:b/>
          <w:bCs/>
          <w:rtl/>
        </w:rPr>
      </w:pPr>
      <w:r w:rsidRPr="00E913BD">
        <w:rPr>
          <w:rFonts w:ascii="David" w:eastAsia="Calibri" w:hAnsi="David"/>
          <w:b/>
          <w:bCs/>
          <w:rtl/>
        </w:rPr>
        <w:t xml:space="preserve">ת: זה לא מדויק. </w:t>
      </w:r>
      <w:r w:rsidR="00D94747">
        <w:rPr>
          <w:rFonts w:ascii="David" w:eastAsia="Calibri" w:hAnsi="David" w:hint="cs"/>
          <w:b/>
          <w:bCs/>
          <w:rtl/>
        </w:rPr>
        <w:t>אח</w:t>
      </w:r>
      <w:r w:rsidRPr="00E913BD">
        <w:rPr>
          <w:rFonts w:ascii="David" w:eastAsia="Calibri" w:hAnsi="David"/>
          <w:b/>
          <w:bCs/>
          <w:rtl/>
        </w:rPr>
        <w:t xml:space="preserve">, </w:t>
      </w:r>
    </w:p>
    <w:p w:rsidR="00E913BD" w:rsidRPr="00E913BD" w:rsidRDefault="00E913BD" w:rsidP="00E913BD">
      <w:pPr>
        <w:spacing w:line="360" w:lineRule="auto"/>
        <w:ind w:left="567"/>
        <w:jc w:val="both"/>
        <w:rPr>
          <w:rFonts w:ascii="David" w:eastAsia="Calibri" w:hAnsi="David"/>
          <w:b/>
          <w:bCs/>
          <w:rtl/>
        </w:rPr>
      </w:pPr>
      <w:r w:rsidRPr="00E913BD">
        <w:rPr>
          <w:rFonts w:ascii="David" w:eastAsia="Calibri" w:hAnsi="David"/>
          <w:b/>
          <w:bCs/>
          <w:rtl/>
        </w:rPr>
        <w:t>[..]</w:t>
      </w:r>
    </w:p>
    <w:p w:rsidR="00E913BD" w:rsidRPr="00E913BD" w:rsidRDefault="00E913BD" w:rsidP="00D94747">
      <w:pPr>
        <w:spacing w:line="360" w:lineRule="auto"/>
        <w:ind w:left="567"/>
        <w:jc w:val="both"/>
        <w:rPr>
          <w:rFonts w:ascii="David" w:eastAsia="Calibri" w:hAnsi="David"/>
          <w:b/>
          <w:bCs/>
          <w:rtl/>
        </w:rPr>
      </w:pPr>
      <w:r w:rsidRPr="00E913BD">
        <w:rPr>
          <w:rFonts w:ascii="David" w:eastAsia="Calibri" w:hAnsi="David"/>
          <w:b/>
          <w:bCs/>
          <w:rtl/>
        </w:rPr>
        <w:t>ת: אני אסביר. לא</w:t>
      </w:r>
      <w:r w:rsidR="00D94747">
        <w:rPr>
          <w:rFonts w:ascii="David" w:eastAsia="Calibri" w:hAnsi="David" w:hint="cs"/>
          <w:b/>
          <w:bCs/>
          <w:rtl/>
        </w:rPr>
        <w:t>ח</w:t>
      </w:r>
      <w:r w:rsidRPr="00E913BD">
        <w:rPr>
          <w:rFonts w:ascii="David" w:eastAsia="Calibri" w:hAnsi="David"/>
          <w:b/>
          <w:bCs/>
          <w:rtl/>
        </w:rPr>
        <w:t xml:space="preserve"> היה איזשהם בעיות איתי. לי לא היה אף פעם בעיות עם </w:t>
      </w:r>
      <w:r w:rsidR="00D94747">
        <w:rPr>
          <w:rFonts w:ascii="David" w:eastAsia="Calibri" w:hAnsi="David" w:hint="cs"/>
          <w:b/>
          <w:bCs/>
          <w:rtl/>
        </w:rPr>
        <w:t>האח</w:t>
      </w:r>
      <w:r w:rsidRPr="00E913BD">
        <w:rPr>
          <w:rFonts w:ascii="David" w:eastAsia="Calibri" w:hAnsi="David"/>
          <w:b/>
          <w:bCs/>
          <w:rtl/>
        </w:rPr>
        <w:t>. אני מאוד כיבדתי אותו, אני מאוד</w:t>
      </w:r>
      <w:bookmarkStart w:id="18" w:name="_ETM_Q_1997806"/>
      <w:bookmarkEnd w:id="18"/>
      <w:r w:rsidRPr="00E913BD">
        <w:rPr>
          <w:rFonts w:ascii="David" w:eastAsia="Calibri" w:hAnsi="David"/>
          <w:b/>
          <w:bCs/>
          <w:rtl/>
        </w:rPr>
        <w:t xml:space="preserve"> רציתי בנוכחות שלו, רציתי גם בעזרה שלו בעסק. לו היה</w:t>
      </w:r>
      <w:bookmarkStart w:id="19" w:name="_ETM_Q_2003138"/>
      <w:bookmarkEnd w:id="19"/>
      <w:r w:rsidRPr="00E913BD">
        <w:rPr>
          <w:rFonts w:ascii="David" w:eastAsia="Calibri" w:hAnsi="David"/>
          <w:b/>
          <w:bCs/>
          <w:rtl/>
        </w:rPr>
        <w:t xml:space="preserve"> איזשהם בעיות איתי. </w:t>
      </w:r>
    </w:p>
    <w:p w:rsidR="00E913BD" w:rsidRPr="00E913BD" w:rsidRDefault="00E913BD" w:rsidP="00E913BD">
      <w:pPr>
        <w:spacing w:line="360" w:lineRule="auto"/>
        <w:ind w:left="567"/>
        <w:jc w:val="both"/>
        <w:rPr>
          <w:rFonts w:ascii="David" w:eastAsia="Calibri" w:hAnsi="David"/>
          <w:b/>
          <w:bCs/>
          <w:rtl/>
        </w:rPr>
      </w:pPr>
      <w:r w:rsidRPr="00E913BD">
        <w:rPr>
          <w:rFonts w:ascii="David" w:eastAsia="Calibri" w:hAnsi="David"/>
          <w:b/>
          <w:bCs/>
          <w:rtl/>
        </w:rPr>
        <w:t>[..]</w:t>
      </w:r>
    </w:p>
    <w:p w:rsidR="00E913BD" w:rsidRPr="00E913BD" w:rsidRDefault="00E913BD" w:rsidP="00E913BD">
      <w:pPr>
        <w:spacing w:line="360" w:lineRule="auto"/>
        <w:ind w:left="567"/>
        <w:jc w:val="both"/>
        <w:rPr>
          <w:rFonts w:ascii="David" w:eastAsia="Calibri" w:hAnsi="David"/>
          <w:b/>
          <w:bCs/>
          <w:rtl/>
        </w:rPr>
      </w:pPr>
      <w:r w:rsidRPr="00E913BD">
        <w:rPr>
          <w:rFonts w:ascii="David" w:eastAsia="Calibri" w:hAnsi="David"/>
          <w:b/>
          <w:bCs/>
          <w:rtl/>
        </w:rPr>
        <w:t>ת: והוא התחיל לשלוח לי כל</w:t>
      </w:r>
      <w:bookmarkStart w:id="20" w:name="_ETM_Q_2005127"/>
      <w:bookmarkEnd w:id="20"/>
      <w:r w:rsidRPr="00E913BD">
        <w:rPr>
          <w:rFonts w:ascii="David" w:eastAsia="Calibri" w:hAnsi="David"/>
          <w:b/>
          <w:bCs/>
          <w:rtl/>
        </w:rPr>
        <w:t xml:space="preserve"> מיני מכתבים ושלח כל מיני רואי חשבון, שיתנו ביקורת עלי</w:t>
      </w:r>
      <w:bookmarkStart w:id="21" w:name="_ETM_Q_2010047"/>
      <w:bookmarkEnd w:id="21"/>
      <w:r w:rsidRPr="00E913BD">
        <w:rPr>
          <w:rFonts w:ascii="David" w:eastAsia="Calibri" w:hAnsi="David"/>
          <w:b/>
          <w:bCs/>
          <w:rtl/>
        </w:rPr>
        <w:t xml:space="preserve"> והכניס מנהלת. </w:t>
      </w:r>
      <w:bookmarkStart w:id="22" w:name="_ETM_Q_2013051"/>
      <w:bookmarkEnd w:id="22"/>
      <w:r w:rsidRPr="00E913BD">
        <w:rPr>
          <w:rFonts w:ascii="David" w:eastAsia="Calibri" w:hAnsi="David"/>
          <w:b/>
          <w:bCs/>
          <w:rtl/>
        </w:rPr>
        <w:t>"</w:t>
      </w:r>
    </w:p>
    <w:p w:rsidR="00E913BD" w:rsidRPr="00E913BD" w:rsidRDefault="00E913BD" w:rsidP="00E913BD">
      <w:pPr>
        <w:spacing w:line="360" w:lineRule="auto"/>
        <w:ind w:left="567"/>
        <w:jc w:val="both"/>
        <w:rPr>
          <w:rFonts w:ascii="Arial" w:hAnsi="Arial"/>
          <w:rtl/>
        </w:rPr>
      </w:pPr>
      <w:r w:rsidRPr="00E913BD">
        <w:rPr>
          <w:rFonts w:ascii="David" w:eastAsia="Calibri" w:hAnsi="David"/>
          <w:rtl/>
        </w:rPr>
        <w:t>ראו: פרוט' מיום 14.3.21, עמ' 18 שורות 14-34</w:t>
      </w:r>
      <w:r w:rsidRPr="00E913BD">
        <w:rPr>
          <w:rFonts w:ascii="Arial" w:hAnsi="Arial"/>
          <w:rtl/>
        </w:rPr>
        <w:t>, עמ/ 19 שורות 10-25.</w:t>
      </w:r>
    </w:p>
    <w:p w:rsidR="00E913BD" w:rsidRPr="00E913BD" w:rsidRDefault="00E913BD" w:rsidP="00E913BD">
      <w:pPr>
        <w:spacing w:line="360" w:lineRule="auto"/>
        <w:ind w:firstLine="567"/>
        <w:jc w:val="both"/>
        <w:rPr>
          <w:rFonts w:ascii="David" w:eastAsia="Calibri" w:hAnsi="David"/>
          <w:b/>
          <w:bCs/>
          <w:rtl/>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 xml:space="preserve">למרות טענתה של </w:t>
      </w:r>
      <w:r w:rsidRPr="00E913BD">
        <w:rPr>
          <w:rFonts w:ascii="David" w:eastAsia="Calibri" w:hAnsi="David" w:cs="David"/>
          <w:b/>
          <w:bCs/>
          <w:sz w:val="24"/>
          <w:szCs w:val="24"/>
          <w:rtl/>
        </w:rPr>
        <w:t>המבקשת</w:t>
      </w:r>
      <w:r w:rsidRPr="00E913BD">
        <w:rPr>
          <w:rFonts w:ascii="David" w:eastAsia="Calibri" w:hAnsi="David" w:cs="David"/>
          <w:sz w:val="24"/>
          <w:szCs w:val="24"/>
          <w:rtl/>
        </w:rPr>
        <w:t xml:space="preserve"> כי לא התעורר סכסוך עיסקי עם האח, בהמשך החקירה אישרה כי הייתה נקודת מפנה בה הייתה מעורבת משטרה בשל הסכסוך העיסקי (ראו: פרוט' מיום 14.3.21, עמ' 21 שורות 11-18).</w:t>
      </w:r>
    </w:p>
    <w:p w:rsidR="00E913BD" w:rsidRPr="00E913BD" w:rsidRDefault="00E913BD" w:rsidP="00E913BD">
      <w:pPr>
        <w:pStyle w:val="af1"/>
        <w:spacing w:after="0" w:line="360" w:lineRule="auto"/>
        <w:ind w:left="567"/>
        <w:jc w:val="both"/>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Pr>
      </w:pPr>
      <w:r w:rsidRPr="00E913BD">
        <w:rPr>
          <w:rFonts w:ascii="David" w:eastAsia="Calibri" w:hAnsi="David" w:cs="David"/>
          <w:sz w:val="24"/>
          <w:szCs w:val="24"/>
          <w:rtl/>
        </w:rPr>
        <w:t xml:space="preserve">יתרה מכך, בחקירתה אישרה </w:t>
      </w:r>
      <w:r w:rsidRPr="00E913BD">
        <w:rPr>
          <w:rFonts w:ascii="David" w:eastAsia="Calibri" w:hAnsi="David" w:cs="David"/>
          <w:b/>
          <w:bCs/>
          <w:sz w:val="24"/>
          <w:szCs w:val="24"/>
          <w:rtl/>
        </w:rPr>
        <w:t>המבקשת</w:t>
      </w:r>
      <w:r w:rsidRPr="00E913BD">
        <w:rPr>
          <w:rFonts w:ascii="David" w:eastAsia="Calibri" w:hAnsi="David" w:cs="David"/>
          <w:sz w:val="24"/>
          <w:szCs w:val="24"/>
          <w:rtl/>
        </w:rPr>
        <w:t xml:space="preserve"> כי בסמוך להגשת הבקשה לביטול צו קיום הצוואה בה טענה כי הצוואה לא תקינה, היא העבירה על סמך הצוואה סך של 500,000 ₪ (ראו: פרוט' מיום 14.3.21, עמ' 27 שורות 11-14).</w:t>
      </w:r>
    </w:p>
    <w:p w:rsidR="00E913BD" w:rsidRPr="00E913BD" w:rsidRDefault="00E913BD" w:rsidP="00E913BD">
      <w:pPr>
        <w:pStyle w:val="af1"/>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b/>
          <w:bCs/>
          <w:sz w:val="24"/>
          <w:szCs w:val="24"/>
          <w:rtl/>
        </w:rPr>
        <w:t>המבקש</w:t>
      </w:r>
      <w:r w:rsidRPr="00E913BD">
        <w:rPr>
          <w:rFonts w:ascii="David" w:eastAsia="Calibri" w:hAnsi="David" w:cs="David"/>
          <w:sz w:val="24"/>
          <w:szCs w:val="24"/>
          <w:rtl/>
        </w:rPr>
        <w:t xml:space="preserve"> אישר בחקירתו את הסכסוך העיסקי בין המבקשת לבין האח בסמוך להגשת הבקשה לביטול צו קיום הצוואה (ראו: פרוט' מיום 14.3.21, עמ' 52 שורות 24-34).</w:t>
      </w:r>
    </w:p>
    <w:p w:rsidR="00E913BD" w:rsidRPr="00E913BD" w:rsidRDefault="00E913BD" w:rsidP="00E913BD">
      <w:pPr>
        <w:pStyle w:val="af1"/>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b/>
          <w:bCs/>
          <w:sz w:val="24"/>
          <w:szCs w:val="24"/>
          <w:rtl/>
        </w:rPr>
        <w:t>האח</w:t>
      </w:r>
      <w:r w:rsidRPr="00E913BD">
        <w:rPr>
          <w:rFonts w:ascii="David" w:eastAsia="Calibri" w:hAnsi="David" w:cs="David"/>
          <w:sz w:val="24"/>
          <w:szCs w:val="24"/>
          <w:rtl/>
        </w:rPr>
        <w:t xml:space="preserve"> ציין כי היו מחלוקות עם המבקשת לגבי ניהול המלון ("הניהול שהיה כושל") וכי המבקשת סירבה להעביר כספים מחודש 1/2017 בסמוך להגשת הבקשה לביטול צו קיום הצוואה, וכי לטענתו היא קיפחה את שאר היורשים (ראו: פרוט' מיום 21.3.21, עמ' 16 שורות 21-34).</w:t>
      </w:r>
    </w:p>
    <w:p w:rsidR="00E913BD" w:rsidRPr="00E913BD" w:rsidRDefault="00E913BD" w:rsidP="00E913BD">
      <w:pPr>
        <w:pStyle w:val="af1"/>
        <w:spacing w:after="0" w:line="240" w:lineRule="auto"/>
        <w:rPr>
          <w:rFonts w:ascii="David" w:eastAsia="Calibri" w:hAnsi="David" w:cs="David"/>
          <w:sz w:val="24"/>
          <w:szCs w:val="24"/>
        </w:rPr>
      </w:pPr>
    </w:p>
    <w:p w:rsidR="00E913BD" w:rsidRPr="00E913BD" w:rsidRDefault="00E913BD" w:rsidP="00D94747">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b/>
          <w:bCs/>
          <w:sz w:val="24"/>
          <w:szCs w:val="24"/>
          <w:rtl/>
        </w:rPr>
        <w:t xml:space="preserve">עו"ד </w:t>
      </w:r>
      <w:r w:rsidR="00D94747">
        <w:rPr>
          <w:rFonts w:ascii="David" w:eastAsia="Calibri" w:hAnsi="David" w:cs="David" w:hint="cs"/>
          <w:b/>
          <w:bCs/>
          <w:sz w:val="24"/>
          <w:szCs w:val="24"/>
        </w:rPr>
        <w:t>XXX</w:t>
      </w:r>
      <w:r w:rsidR="00D94747" w:rsidRPr="00E913BD">
        <w:rPr>
          <w:rFonts w:ascii="David" w:eastAsia="Calibri" w:hAnsi="David" w:cs="David"/>
          <w:b/>
          <w:bCs/>
          <w:sz w:val="24"/>
          <w:szCs w:val="24"/>
          <w:rtl/>
        </w:rPr>
        <w:t xml:space="preserve"> </w:t>
      </w:r>
      <w:r w:rsidRPr="00E913BD">
        <w:rPr>
          <w:rFonts w:ascii="David" w:eastAsia="Calibri" w:hAnsi="David" w:cs="David"/>
          <w:sz w:val="24"/>
          <w:szCs w:val="24"/>
          <w:rtl/>
        </w:rPr>
        <w:t xml:space="preserve">אישר כי כשהחל הסכסוך בין המבקשת לאח, האח פנה אליו על מנת שיסייע בפתרון הסכסוך. אולם לאחר מכן טען כי בעת שפנה אליו האח אמר לו עו"ד </w:t>
      </w:r>
      <w:r w:rsidR="00D94747">
        <w:rPr>
          <w:rFonts w:ascii="David" w:eastAsia="Calibri" w:hAnsi="David" w:cs="David" w:hint="cs"/>
          <w:sz w:val="24"/>
          <w:szCs w:val="24"/>
        </w:rPr>
        <w:t>XXX</w:t>
      </w:r>
      <w:r w:rsidRPr="00E913BD">
        <w:rPr>
          <w:rFonts w:ascii="David" w:eastAsia="Calibri" w:hAnsi="David" w:cs="David"/>
          <w:sz w:val="24"/>
          <w:szCs w:val="24"/>
          <w:rtl/>
        </w:rPr>
        <w:t xml:space="preserve">כי הצוואה מפוברקת </w:t>
      </w:r>
      <w:r w:rsidRPr="00E913BD">
        <w:rPr>
          <w:rFonts w:ascii="David" w:hAnsi="David" w:cs="David"/>
          <w:sz w:val="24"/>
          <w:szCs w:val="24"/>
          <w:rtl/>
        </w:rPr>
        <w:t xml:space="preserve">(ראו: פרוט' מיום 17.3.21, עמ' 11 שורות 25-34). גרסה זו של עו"ד </w:t>
      </w:r>
      <w:r w:rsidR="00D94747">
        <w:rPr>
          <w:rFonts w:ascii="David" w:hAnsi="David" w:cs="David" w:hint="cs"/>
          <w:sz w:val="24"/>
          <w:szCs w:val="24"/>
        </w:rPr>
        <w:t>XXX</w:t>
      </w:r>
      <w:r w:rsidRPr="00E913BD">
        <w:rPr>
          <w:rFonts w:ascii="David" w:hAnsi="David" w:cs="David"/>
          <w:sz w:val="24"/>
          <w:szCs w:val="24"/>
          <w:rtl/>
        </w:rPr>
        <w:t xml:space="preserve">לא הופיעה בתצהירו, </w:t>
      </w:r>
      <w:r w:rsidRPr="00E913BD">
        <w:rPr>
          <w:rFonts w:ascii="David" w:hAnsi="David" w:cs="David"/>
          <w:sz w:val="24"/>
          <w:szCs w:val="24"/>
          <w:rtl/>
        </w:rPr>
        <w:lastRenderedPageBreak/>
        <w:t xml:space="preserve">למרות שעל פניו מדובר בטענה כבדת משקל להליך זה. </w:t>
      </w:r>
      <w:r w:rsidRPr="00E913BD">
        <w:rPr>
          <w:rFonts w:ascii="David" w:eastAsia="Calibri" w:hAnsi="David" w:cs="David"/>
          <w:sz w:val="24"/>
          <w:szCs w:val="24"/>
          <w:rtl/>
        </w:rPr>
        <w:t xml:space="preserve">עו"ד </w:t>
      </w:r>
      <w:r w:rsidR="00D94747">
        <w:rPr>
          <w:rFonts w:ascii="David" w:eastAsia="Calibri" w:hAnsi="David" w:cs="David" w:hint="cs"/>
          <w:sz w:val="24"/>
          <w:szCs w:val="24"/>
        </w:rPr>
        <w:t>XXX</w:t>
      </w:r>
      <w:r w:rsidR="00D94747">
        <w:rPr>
          <w:rFonts w:ascii="David" w:eastAsia="Calibri" w:hAnsi="David" w:cs="David" w:hint="cs"/>
          <w:sz w:val="24"/>
          <w:szCs w:val="24"/>
          <w:rtl/>
        </w:rPr>
        <w:t xml:space="preserve"> </w:t>
      </w:r>
      <w:r w:rsidRPr="00E913BD">
        <w:rPr>
          <w:rFonts w:ascii="David" w:eastAsia="Calibri" w:hAnsi="David" w:cs="David"/>
          <w:sz w:val="24"/>
          <w:szCs w:val="24"/>
          <w:rtl/>
        </w:rPr>
        <w:t xml:space="preserve">לא העלה טענה זו טרם לכן בפני המשפחה כלל. </w:t>
      </w:r>
    </w:p>
    <w:p w:rsidR="00E913BD" w:rsidRPr="00E913BD" w:rsidRDefault="00E913BD" w:rsidP="00E913BD">
      <w:pPr>
        <w:pStyle w:val="af1"/>
        <w:spacing w:after="0" w:line="240" w:lineRule="auto"/>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b/>
          <w:bCs/>
          <w:sz w:val="24"/>
          <w:szCs w:val="24"/>
          <w:rtl/>
        </w:rPr>
        <w:t>המשיב 4</w:t>
      </w:r>
      <w:r w:rsidRPr="00E913BD">
        <w:rPr>
          <w:rFonts w:ascii="David" w:eastAsia="Calibri" w:hAnsi="David" w:cs="David"/>
          <w:sz w:val="24"/>
          <w:szCs w:val="24"/>
          <w:rtl/>
        </w:rPr>
        <w:t xml:space="preserve">, שעותר בפועל לביטול צו קיום הצוואה, אישר בחקירתו כי בעת שהוגשה בקשה הציע לאח כי יסייע לו מול המבקשת </w:t>
      </w:r>
      <w:r w:rsidRPr="00E913BD">
        <w:rPr>
          <w:rFonts w:ascii="David" w:hAnsi="David" w:cs="David"/>
          <w:sz w:val="24"/>
          <w:szCs w:val="24"/>
          <w:rtl/>
        </w:rPr>
        <w:t xml:space="preserve">(ראו: פרוט' מיום 17.3.21 עמ' 69 שורות 23-34, עמ' 70 שורות 1-8). אולם בהמשך טען כי זו הייתה דרכו להוציא מהאח מידע. </w:t>
      </w:r>
    </w:p>
    <w:p w:rsidR="00E913BD" w:rsidRPr="00E913BD" w:rsidRDefault="00E913BD" w:rsidP="00E913BD">
      <w:pPr>
        <w:pStyle w:val="af1"/>
        <w:spacing w:after="0" w:line="240" w:lineRule="auto"/>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 xml:space="preserve">המבקשים </w:t>
      </w:r>
      <w:r w:rsidRPr="00E913BD">
        <w:rPr>
          <w:rFonts w:ascii="David" w:eastAsia="Calibri" w:hAnsi="David" w:cs="David"/>
          <w:sz w:val="24"/>
          <w:szCs w:val="24"/>
          <w:u w:val="single"/>
          <w:rtl/>
        </w:rPr>
        <w:t>לא התייחסו</w:t>
      </w:r>
      <w:r w:rsidRPr="00E913BD">
        <w:rPr>
          <w:rFonts w:ascii="David" w:eastAsia="Calibri" w:hAnsi="David" w:cs="David"/>
          <w:sz w:val="24"/>
          <w:szCs w:val="24"/>
          <w:rtl/>
        </w:rPr>
        <w:t xml:space="preserve"> כלל לעובדה שחלקם על פי צו קיום הצוואה </w:t>
      </w:r>
      <w:r w:rsidRPr="00E913BD">
        <w:rPr>
          <w:rFonts w:ascii="Miriam" w:eastAsia="Calibri" w:hAnsi="Miriam" w:cs="Miriam"/>
          <w:sz w:val="24"/>
          <w:szCs w:val="24"/>
          <w:rtl/>
        </w:rPr>
        <w:t>זהה</w:t>
      </w:r>
      <w:r w:rsidRPr="00E913BD">
        <w:rPr>
          <w:rFonts w:ascii="David" w:eastAsia="Calibri" w:hAnsi="David" w:cs="David"/>
          <w:sz w:val="24"/>
          <w:szCs w:val="24"/>
          <w:rtl/>
        </w:rPr>
        <w:t xml:space="preserve"> לחלקם על פי צו הירושה. ההבדל המהותי הוא שבצו ירושה האח אינו יורש אלא המשיב 4. למעשה הם אמורים להיות אדישים לשינוי לו היה נערך. הם לא סיפקו לכך מענה מספק לכל אורך ההליך. התנהלות זו דווקא מחזקת את טענת האח כי הגשת הבקשה לביטול צו קיום הצוואה נועדה על מנת "להוציא" את האח בשל הסכסוך העיסקי. </w:t>
      </w:r>
    </w:p>
    <w:p w:rsidR="00E913BD" w:rsidRPr="00E913BD" w:rsidRDefault="00E913BD" w:rsidP="00E913BD">
      <w:pPr>
        <w:pStyle w:val="af1"/>
        <w:spacing w:after="0" w:line="240" w:lineRule="auto"/>
        <w:rPr>
          <w:rFonts w:ascii="David" w:eastAsia="Calibri" w:hAnsi="David" w:cs="David"/>
          <w:b/>
          <w:bCs/>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b/>
          <w:bCs/>
          <w:sz w:val="24"/>
          <w:szCs w:val="24"/>
        </w:rPr>
      </w:pPr>
      <w:r w:rsidRPr="00E913BD">
        <w:rPr>
          <w:rFonts w:ascii="David" w:eastAsia="Calibri" w:hAnsi="David" w:cs="David"/>
          <w:b/>
          <w:bCs/>
          <w:sz w:val="24"/>
          <w:szCs w:val="24"/>
          <w:rtl/>
        </w:rPr>
        <w:t xml:space="preserve">שוכנעתי כי המניע להגשת ההליך לא היה גילוי של עובדה חדשה אלא סכסוך עיסקי בין המבקשת לאח ורצונה להוציא את האח מהתמונה. </w:t>
      </w:r>
    </w:p>
    <w:p w:rsidR="00E913BD" w:rsidRPr="00E913BD" w:rsidRDefault="00E913BD" w:rsidP="00E913BD">
      <w:pPr>
        <w:spacing w:line="360" w:lineRule="auto"/>
        <w:jc w:val="both"/>
        <w:rPr>
          <w:rFonts w:ascii="David" w:eastAsia="Calibri" w:hAnsi="David"/>
          <w:b/>
          <w:bCs/>
          <w:u w:val="single"/>
          <w:rtl/>
        </w:rPr>
      </w:pPr>
    </w:p>
    <w:p w:rsidR="00E913BD" w:rsidRDefault="00E913BD" w:rsidP="00E913BD">
      <w:pPr>
        <w:spacing w:line="360" w:lineRule="auto"/>
        <w:jc w:val="both"/>
        <w:rPr>
          <w:rFonts w:ascii="David" w:eastAsia="Calibri" w:hAnsi="David"/>
          <w:b/>
          <w:bCs/>
          <w:u w:val="single"/>
          <w:rtl/>
        </w:rPr>
      </w:pPr>
      <w:r w:rsidRPr="00E913BD">
        <w:rPr>
          <w:rFonts w:ascii="David" w:eastAsia="Calibri" w:hAnsi="David"/>
          <w:b/>
          <w:bCs/>
          <w:u w:val="single"/>
          <w:rtl/>
        </w:rPr>
        <w:t>4. שיהוי</w:t>
      </w: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המבקשים הגישו את הבקשה לביטול צו קיום הצוואה </w:t>
      </w:r>
      <w:r w:rsidRPr="00E913BD">
        <w:rPr>
          <w:rFonts w:ascii="David" w:hAnsi="David" w:cs="David"/>
          <w:b/>
          <w:bCs/>
          <w:sz w:val="24"/>
          <w:szCs w:val="24"/>
          <w:rtl/>
        </w:rPr>
        <w:t>כשנתיים</w:t>
      </w:r>
      <w:r w:rsidRPr="00E913BD">
        <w:rPr>
          <w:rFonts w:ascii="David" w:hAnsi="David" w:cs="David"/>
          <w:sz w:val="24"/>
          <w:szCs w:val="24"/>
          <w:rtl/>
        </w:rPr>
        <w:t xml:space="preserve"> לאחר מתן צו קיום הצוואה. שיהוי במשך זמן כה ארוך הוא שיהוי משמעותי, בפרט כאשר ממועד מתן הצו פעלו המבקשים על פי הצו והייתה חלוקה של נכסי העיזבון ליורשים על פי הצו.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ההסברים של המבקשים לשיהוי היו: למבקשים היה פחות מ24 שעות מרגע שהוצגה להם הצוואה ועד להגשת הבקשה אצל עו"ד מטעמו של האח; האח הציג למבקשים צוואה מזויפת ותיאם מול עו"ד מטעמו את הגשת הבקשה באופן שנמנע מהם לבחון בזמן אמת את הצוואה ואת האפשרות להתנגד לה;</w:t>
      </w:r>
      <w:r w:rsidRPr="00E913BD">
        <w:rPr>
          <w:rFonts w:ascii="David" w:hAnsi="David" w:cs="David"/>
          <w:sz w:val="24"/>
          <w:szCs w:val="24"/>
        </w:rPr>
        <w:t xml:space="preserve"> </w:t>
      </w:r>
      <w:r w:rsidRPr="00E913BD">
        <w:rPr>
          <w:rFonts w:ascii="David" w:hAnsi="David" w:cs="David"/>
          <w:sz w:val="24"/>
          <w:szCs w:val="24"/>
          <w:rtl/>
        </w:rPr>
        <w:t xml:space="preserve">המבקשת הצהירה "שלאחר </w:t>
      </w:r>
      <w:r w:rsidR="00D94747" w:rsidRPr="00E913BD">
        <w:rPr>
          <w:rFonts w:ascii="David" w:hAnsi="David" w:cs="David"/>
          <w:sz w:val="24"/>
          <w:szCs w:val="24"/>
          <w:rtl/>
        </w:rPr>
        <w:t>ש</w:t>
      </w:r>
      <w:r w:rsidR="00D94747">
        <w:rPr>
          <w:rFonts w:ascii="David" w:hAnsi="David" w:cs="David" w:hint="cs"/>
          <w:sz w:val="24"/>
          <w:szCs w:val="24"/>
          <w:rtl/>
        </w:rPr>
        <w:t>האח</w:t>
      </w:r>
      <w:r w:rsidR="00D94747" w:rsidRPr="00E913BD">
        <w:rPr>
          <w:rFonts w:ascii="David" w:hAnsi="David" w:cs="David"/>
          <w:sz w:val="24"/>
          <w:szCs w:val="24"/>
          <w:rtl/>
        </w:rPr>
        <w:t xml:space="preserve"> </w:t>
      </w:r>
      <w:r w:rsidRPr="00E913BD">
        <w:rPr>
          <w:rFonts w:ascii="David" w:hAnsi="David" w:cs="David"/>
          <w:sz w:val="24"/>
          <w:szCs w:val="24"/>
          <w:rtl/>
        </w:rPr>
        <w:t xml:space="preserve">שלח ביום 5.7.17 גברתנים למלון וניסה להשתלט על ניהול המלון היא הבינה שהיא צריכה לפקפק בכל מה שאמר לה, לבדוק כל דבר שנאמר לה ע"י </w:t>
      </w:r>
      <w:r w:rsidR="00D94747">
        <w:rPr>
          <w:rFonts w:ascii="David" w:hAnsi="David" w:cs="David" w:hint="cs"/>
          <w:sz w:val="24"/>
          <w:szCs w:val="24"/>
          <w:rtl/>
        </w:rPr>
        <w:t>האח</w:t>
      </w:r>
      <w:r w:rsidR="00D94747" w:rsidRPr="00E913BD">
        <w:rPr>
          <w:rFonts w:ascii="David" w:hAnsi="David" w:cs="David"/>
          <w:sz w:val="24"/>
          <w:szCs w:val="24"/>
          <w:rtl/>
        </w:rPr>
        <w:t xml:space="preserve"> </w:t>
      </w:r>
      <w:r w:rsidRPr="00E913BD">
        <w:rPr>
          <w:rFonts w:ascii="David" w:hAnsi="David" w:cs="David"/>
          <w:sz w:val="24"/>
          <w:szCs w:val="24"/>
          <w:rtl/>
        </w:rPr>
        <w:t xml:space="preserve">וביררה את העניינים כולל מול ציון המלווה, כולל בדיקת כרטיסי אשראי ליום הפטירה, כולל חוות דעת בנוגע לזיוף מוטבים על ידי </w:t>
      </w:r>
      <w:r w:rsidR="00D94747">
        <w:rPr>
          <w:rFonts w:ascii="David" w:hAnsi="David" w:cs="David" w:hint="cs"/>
          <w:sz w:val="24"/>
          <w:szCs w:val="24"/>
          <w:rtl/>
        </w:rPr>
        <w:t xml:space="preserve">האח </w:t>
      </w:r>
      <w:r w:rsidRPr="00E913BD">
        <w:rPr>
          <w:rFonts w:ascii="David" w:hAnsi="David" w:cs="David"/>
          <w:sz w:val="24"/>
          <w:szCs w:val="24"/>
          <w:rtl/>
        </w:rPr>
        <w:t xml:space="preserve">ועוד ואשר חשפו בפניה עובדות וטענות שלא עמדו בפניה בעת הגשת הבקשה למתן הצו." (ראו סעיפים 26, 28, 30 לסיכומים מטעם המבקשים).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color w:val="FF0000"/>
          <w:sz w:val="24"/>
          <w:szCs w:val="24"/>
        </w:rPr>
      </w:pPr>
      <w:r w:rsidRPr="00E913BD">
        <w:rPr>
          <w:rFonts w:ascii="David" w:hAnsi="David" w:cs="David"/>
          <w:sz w:val="24"/>
          <w:szCs w:val="24"/>
          <w:rtl/>
        </w:rPr>
        <w:t xml:space="preserve">המבקשת הגישה את הבקשה מרצונה החופשי ויכלה לבחון את כלל הטענות שמועלות כעת </w:t>
      </w:r>
      <w:r w:rsidRPr="00E913BD">
        <w:rPr>
          <w:rFonts w:ascii="Miriam" w:hAnsi="Miriam" w:cs="Miriam"/>
          <w:sz w:val="24"/>
          <w:szCs w:val="24"/>
          <w:rtl/>
        </w:rPr>
        <w:t>טרם</w:t>
      </w:r>
      <w:r w:rsidRPr="00E913BD">
        <w:rPr>
          <w:rFonts w:ascii="David" w:hAnsi="David" w:cs="David"/>
          <w:sz w:val="24"/>
          <w:szCs w:val="24"/>
          <w:rtl/>
        </w:rPr>
        <w:t xml:space="preserve"> הגשת הבקשה. המבקשים ידעו שהמנוח חתם על הצוואה בטביעת אצבע וכן שהרב </w:t>
      </w:r>
      <w:r w:rsidR="00D94747">
        <w:rPr>
          <w:rFonts w:ascii="David" w:hAnsi="David" w:cs="David" w:hint="cs"/>
          <w:sz w:val="24"/>
          <w:szCs w:val="24"/>
        </w:rPr>
        <w:t>XXX</w:t>
      </w:r>
      <w:r w:rsidR="00D94747">
        <w:rPr>
          <w:rFonts w:ascii="David" w:hAnsi="David" w:cs="David" w:hint="cs"/>
          <w:sz w:val="24"/>
          <w:szCs w:val="24"/>
          <w:rtl/>
        </w:rPr>
        <w:t xml:space="preserve"> </w:t>
      </w:r>
      <w:r w:rsidRPr="00E913BD">
        <w:rPr>
          <w:rFonts w:ascii="David" w:hAnsi="David" w:cs="David"/>
          <w:sz w:val="24"/>
          <w:szCs w:val="24"/>
          <w:rtl/>
        </w:rPr>
        <w:t xml:space="preserve">היה עד לחתימה על הצוואה. למרות זאת, המבקשים המתינו כשנתיים מאז שניתן צו הקיום, קיבלו כספים ומימוש זכויות ולא הגישו כל בקשה לביטולו. </w:t>
      </w:r>
    </w:p>
    <w:p w:rsidR="00E913BD" w:rsidRPr="00E913BD" w:rsidRDefault="00E913BD" w:rsidP="00E913BD">
      <w:pPr>
        <w:pStyle w:val="af1"/>
        <w:spacing w:after="0" w:line="360" w:lineRule="auto"/>
        <w:ind w:left="567"/>
        <w:jc w:val="both"/>
        <w:rPr>
          <w:rFonts w:ascii="David" w:hAnsi="David" w:cs="David"/>
          <w:color w:val="FF0000"/>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lastRenderedPageBreak/>
        <w:t>המבקשים לא התייחסו לתקנה 27 (ג)</w:t>
      </w:r>
      <w:r w:rsidRPr="00E913BD">
        <w:rPr>
          <w:rFonts w:ascii="David" w:hAnsi="David" w:cs="David"/>
          <w:sz w:val="24"/>
          <w:szCs w:val="24"/>
        </w:rPr>
        <w:t xml:space="preserve"> </w:t>
      </w:r>
      <w:r w:rsidRPr="00E913BD">
        <w:rPr>
          <w:rFonts w:ascii="David" w:hAnsi="David" w:cs="David"/>
          <w:sz w:val="24"/>
          <w:szCs w:val="24"/>
          <w:rtl/>
        </w:rPr>
        <w:t>הקובעת כי: "בית המשפט רשאי שלא להיזקק לעובדה או לטענה שהמבקש יכול היה להביאה לפניו לפני מתן הצו" – המבקשים לא הצביעו ולו על עובדה או טענה אחת כזו וכן לא הגישו את הבקשה בהזדמנות הראשונה כנדרש בתקנה.</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b/>
          <w:bCs/>
          <w:sz w:val="24"/>
          <w:szCs w:val="24"/>
        </w:rPr>
      </w:pPr>
      <w:r w:rsidRPr="00E913BD">
        <w:rPr>
          <w:rFonts w:ascii="David" w:hAnsi="David" w:cs="David"/>
          <w:b/>
          <w:bCs/>
          <w:sz w:val="24"/>
          <w:szCs w:val="24"/>
          <w:rtl/>
        </w:rPr>
        <w:t xml:space="preserve">אין כל נימוק ממשי של המבקשים לשיהוי של שנתיים בהגשת הבקשה לביטול ובפרט כאשר באותה עת המבקשת פועל נמרצות על פי הצו למימושו ומנהלת את המלון ביד רמה. המבקשת לא הסבירה את הסמיכות בין הסכסוך העיסקי שהחל בינה לבין האח לבין הגשת הבקשה לביטול הצו לקיום צוואה. </w:t>
      </w:r>
    </w:p>
    <w:p w:rsidR="00E913BD" w:rsidRPr="00E913BD" w:rsidRDefault="00E913BD" w:rsidP="00E913BD">
      <w:pPr>
        <w:spacing w:line="360" w:lineRule="auto"/>
        <w:jc w:val="both"/>
        <w:rPr>
          <w:rFonts w:ascii="David" w:eastAsia="Calibri" w:hAnsi="David"/>
          <w:b/>
          <w:bCs/>
          <w:u w:val="single"/>
          <w:rtl/>
        </w:rPr>
      </w:pPr>
    </w:p>
    <w:p w:rsidR="00E913BD" w:rsidRPr="00E913BD" w:rsidRDefault="00E913BD" w:rsidP="00E913BD">
      <w:pPr>
        <w:spacing w:line="360" w:lineRule="auto"/>
        <w:jc w:val="both"/>
        <w:rPr>
          <w:rFonts w:ascii="David" w:hAnsi="David"/>
          <w:b/>
          <w:bCs/>
          <w:u w:val="single"/>
          <w:rtl/>
        </w:rPr>
      </w:pPr>
      <w:r w:rsidRPr="00E913BD">
        <w:rPr>
          <w:rFonts w:ascii="David" w:hAnsi="David"/>
          <w:b/>
          <w:bCs/>
          <w:u w:val="single"/>
          <w:rtl/>
        </w:rPr>
        <w:t>5. השתק שיפוטי</w:t>
      </w:r>
    </w:p>
    <w:p w:rsidR="00E913BD" w:rsidRPr="00E913BD" w:rsidRDefault="00E913BD" w:rsidP="00E913BD">
      <w:pPr>
        <w:spacing w:line="360" w:lineRule="auto"/>
        <w:ind w:left="567"/>
        <w:contextualSpacing/>
        <w:jc w:val="both"/>
        <w:rPr>
          <w:rFonts w:ascii="David" w:eastAsia="Calibri" w:hAnsi="David"/>
          <w:noProof w:val="0"/>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לכל אלה יש להוסיף כי גם מטעמים של השתק שיפוטי אין מקום לאפשר למבקשת לקבל את הסעד המבוקש על ידה. </w:t>
      </w:r>
    </w:p>
    <w:p w:rsidR="00E913BD" w:rsidRPr="00E913BD" w:rsidRDefault="00E913BD" w:rsidP="00E913BD">
      <w:pPr>
        <w:pStyle w:val="af1"/>
        <w:spacing w:after="0" w:line="360" w:lineRule="auto"/>
        <w:ind w:left="567"/>
        <w:jc w:val="both"/>
        <w:rPr>
          <w:rFonts w:ascii="David" w:hAnsi="David"/>
          <w:color w:val="FF0000"/>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המבקשת עותרת כי חרף הגשתה את הבקשה למתן צו קיום צוואה, וחתימתה על הבקשה, וחרף פעולתה בהתאם לצו קיום הצוואה חודשים על גבי חודשים, כי צו קיום הצוואה יבוטל.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Arial" w:eastAsia="Times New Roman" w:hAnsi="Arial" w:cs="David"/>
          <w:noProof/>
          <w:sz w:val="24"/>
          <w:szCs w:val="24"/>
          <w:rtl/>
        </w:rPr>
      </w:pPr>
      <w:r w:rsidRPr="00E913BD">
        <w:rPr>
          <w:rFonts w:ascii="David" w:hAnsi="David" w:cs="David"/>
          <w:sz w:val="24"/>
          <w:szCs w:val="24"/>
          <w:rtl/>
        </w:rPr>
        <w:t>התנהלות</w:t>
      </w:r>
      <w:r w:rsidRPr="00E913BD">
        <w:rPr>
          <w:rFonts w:ascii="Arial" w:eastAsia="Times New Roman" w:hAnsi="Arial" w:cs="David"/>
          <w:noProof/>
          <w:sz w:val="24"/>
          <w:szCs w:val="24"/>
          <w:rtl/>
        </w:rPr>
        <w:t xml:space="preserve"> הצדדים – ובפרט המבקשת והאח -  הייתה </w:t>
      </w:r>
      <w:r w:rsidRPr="00E913BD">
        <w:rPr>
          <w:rFonts w:ascii="Miriam" w:eastAsia="Times New Roman" w:hAnsi="Miriam" w:cs="Miriam"/>
          <w:noProof/>
          <w:sz w:val="24"/>
          <w:szCs w:val="24"/>
          <w:rtl/>
        </w:rPr>
        <w:t>משותפת</w:t>
      </w:r>
      <w:r w:rsidRPr="00E913BD">
        <w:rPr>
          <w:rFonts w:ascii="Arial" w:eastAsia="Times New Roman" w:hAnsi="Arial" w:cs="David"/>
          <w:noProof/>
          <w:sz w:val="24"/>
          <w:szCs w:val="24"/>
          <w:rtl/>
        </w:rPr>
        <w:t xml:space="preserve"> במשך שנתיים. כעת עותרים המבקשים כי חרף בקשתם להגשת הבקשה לצו קיום צוואה, חרף אי פעולתם כנגד צו קיום צוואה, חרף פעולתם בהתאם לצו קיום צוואה במשך תקופה ארוכה, כי צו קיום הצוואה יבוטל. </w:t>
      </w:r>
    </w:p>
    <w:p w:rsidR="00E913BD" w:rsidRPr="00E913BD" w:rsidRDefault="00E913BD" w:rsidP="00E913BD">
      <w:pPr>
        <w:pStyle w:val="af1"/>
        <w:spacing w:after="0" w:line="360" w:lineRule="auto"/>
        <w:ind w:left="567"/>
        <w:jc w:val="both"/>
        <w:rPr>
          <w:rFonts w:ascii="David" w:eastAsia="Calibri"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עקרון ההשתק השיפוטי, המבוסס על עקרונות ההגינות בהליך השיפוטי ותום הלב, משתיק בעל דין מהעלאת טענות סותרות בהליכים שונים: </w:t>
      </w:r>
    </w:p>
    <w:p w:rsidR="00E913BD" w:rsidRPr="00E913BD" w:rsidRDefault="00E913BD" w:rsidP="00E913BD">
      <w:pPr>
        <w:ind w:left="720"/>
        <w:contextualSpacing/>
        <w:rPr>
          <w:rFonts w:ascii="David" w:eastAsia="Calibri" w:hAnsi="David"/>
          <w:noProof w:val="0"/>
          <w:rtl/>
        </w:rPr>
      </w:pPr>
    </w:p>
    <w:p w:rsidR="00E913BD" w:rsidRPr="00E913BD" w:rsidRDefault="00E913BD" w:rsidP="00E913BD">
      <w:pPr>
        <w:spacing w:line="360" w:lineRule="auto"/>
        <w:ind w:left="1076" w:right="426"/>
        <w:contextualSpacing/>
        <w:jc w:val="both"/>
        <w:rPr>
          <w:rFonts w:ascii="David" w:eastAsia="Calibri" w:hAnsi="David"/>
        </w:rPr>
      </w:pPr>
      <w:r w:rsidRPr="00E913BD">
        <w:rPr>
          <w:rFonts w:ascii="David" w:eastAsia="Calibri" w:hAnsi="David"/>
          <w:rtl/>
        </w:rPr>
        <w:t>"</w:t>
      </w:r>
      <w:r w:rsidRPr="00E913BD">
        <w:rPr>
          <w:rFonts w:ascii="David" w:eastAsia="Calibri" w:hAnsi="David"/>
          <w:b/>
          <w:bCs/>
          <w:rtl/>
        </w:rPr>
        <w:t>הטענה בדבר השתק שיפוטי יכולה להתעורר מקום בו אחד מבעלי הדין מעלה טענות עובדתיות או משפטיות סותרות באותו הליך עצמו או בשני הליכים שונים [...] התכלית שמאחורי ההשתק השיפוטי היא למנוע פגיעה בטוהר ההליך השיפוטי ובאמון הציבור במערכת המשפט וכן להניא מפני ניצולם לרעה של בתי המשפט [...] בעוד שתורת ההשתק מכוח מצג מתמקדת בצדדים ובמערכת היחסים ביניהם, הרי הדגש בהשתק השיפוטי הינו על היחס בין בעל הדין לבין בית המשפט. מכך אף נובע שתחולתו של ההשתק השיפוטי אינה מוגבלת למצב דברים בו מדובר באותם מתדיינים בהליך הראשון ובהליך המאוחר [...] זאת ועוד, טענה בדבר השתק שיפוטי יכולה לעלות בלא קשר לנושא המשפטי המהותי העומד על הפרק</w:t>
      </w:r>
      <w:r w:rsidRPr="00E913BD">
        <w:rPr>
          <w:rFonts w:ascii="David" w:eastAsia="Calibri" w:hAnsi="David"/>
          <w:rtl/>
        </w:rPr>
        <w:t>".</w:t>
      </w:r>
    </w:p>
    <w:p w:rsidR="00E913BD" w:rsidRPr="00E913BD" w:rsidRDefault="00E913BD" w:rsidP="00E913BD">
      <w:pPr>
        <w:spacing w:line="360" w:lineRule="auto"/>
        <w:ind w:left="567"/>
        <w:contextualSpacing/>
        <w:jc w:val="both"/>
        <w:rPr>
          <w:rFonts w:ascii="David" w:eastAsia="Calibri" w:hAnsi="David"/>
          <w:rtl/>
        </w:rPr>
      </w:pPr>
      <w:r w:rsidRPr="00E913BD">
        <w:rPr>
          <w:rFonts w:ascii="David" w:eastAsia="Calibri" w:hAnsi="David"/>
          <w:rtl/>
        </w:rPr>
        <w:t xml:space="preserve">ראו: רע"א 4224/04 </w:t>
      </w:r>
      <w:r w:rsidRPr="00E913BD">
        <w:rPr>
          <w:rFonts w:ascii="Miriam" w:eastAsia="Calibri" w:hAnsi="Miriam" w:cs="Miriam"/>
          <w:rtl/>
        </w:rPr>
        <w:t>בית ששון בע"מ נ' שיכון עובדים בע"מ</w:t>
      </w:r>
      <w:r w:rsidRPr="00E913BD">
        <w:rPr>
          <w:rFonts w:ascii="David" w:eastAsia="Calibri" w:hAnsi="David"/>
          <w:b/>
          <w:bCs/>
          <w:rtl/>
        </w:rPr>
        <w:t>,</w:t>
      </w:r>
      <w:r w:rsidRPr="00E913BD">
        <w:rPr>
          <w:rFonts w:ascii="David" w:eastAsia="Calibri" w:hAnsi="David"/>
          <w:rtl/>
        </w:rPr>
        <w:t xml:space="preserve"> פ"ד נט (6) 625, 633 (8.12.2016).</w:t>
      </w:r>
    </w:p>
    <w:p w:rsidR="00E913BD" w:rsidRPr="00E913BD" w:rsidRDefault="00E913BD" w:rsidP="00E913BD">
      <w:pPr>
        <w:spacing w:line="252" w:lineRule="auto"/>
        <w:ind w:left="720"/>
        <w:contextualSpacing/>
        <w:rPr>
          <w:rFonts w:ascii="Arial" w:hAnsi="Arial"/>
          <w:rtl/>
        </w:rPr>
      </w:pPr>
    </w:p>
    <w:p w:rsidR="00E913BD" w:rsidRPr="00E913BD" w:rsidRDefault="00E913BD" w:rsidP="00E913BD">
      <w:pPr>
        <w:spacing w:line="252" w:lineRule="auto"/>
        <w:ind w:left="720"/>
        <w:contextualSpacing/>
        <w:rPr>
          <w:rFonts w:ascii="Arial" w:hAnsi="Arial"/>
          <w:rtl/>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sz w:val="24"/>
          <w:szCs w:val="24"/>
          <w:rtl/>
        </w:rPr>
      </w:pPr>
      <w:r w:rsidRPr="00E913BD">
        <w:rPr>
          <w:rFonts w:ascii="David" w:eastAsia="Calibri" w:hAnsi="David" w:cs="David"/>
          <w:sz w:val="24"/>
          <w:szCs w:val="24"/>
          <w:rtl/>
        </w:rPr>
        <w:t>בעמ</w:t>
      </w:r>
      <w:r w:rsidRPr="00E913BD">
        <w:rPr>
          <w:rFonts w:ascii="David" w:hAnsi="David" w:cs="David"/>
          <w:sz w:val="24"/>
          <w:szCs w:val="24"/>
          <w:rtl/>
        </w:rPr>
        <w:t>"ש 21313-11-17</w:t>
      </w:r>
      <w:r w:rsidRPr="00E913BD">
        <w:rPr>
          <w:rFonts w:ascii="Miriam" w:hAnsi="Miriam" w:cs="Miriam"/>
          <w:sz w:val="26"/>
          <w:szCs w:val="26"/>
          <w:rtl/>
        </w:rPr>
        <w:t xml:space="preserve"> פלונית נ' אלמוני</w:t>
      </w:r>
      <w:r w:rsidRPr="00E913BD">
        <w:rPr>
          <w:rFonts w:ascii="Arial" w:hAnsi="Arial"/>
          <w:rtl/>
        </w:rPr>
        <w:t xml:space="preserve"> </w:t>
      </w:r>
      <w:r w:rsidRPr="00E913BD">
        <w:rPr>
          <w:rFonts w:ascii="David" w:eastAsia="Calibri" w:hAnsi="David" w:cs="David"/>
          <w:sz w:val="24"/>
          <w:szCs w:val="24"/>
          <w:rtl/>
        </w:rPr>
        <w:t xml:space="preserve">דן כב' הש' שנלר בסוגייה של השתק שיפוטי וקבע כי שעה שמדובר בהליך משפטי </w:t>
      </w:r>
      <w:r w:rsidRPr="00E913BD">
        <w:rPr>
          <w:rFonts w:ascii="David" w:eastAsia="Calibri" w:hAnsi="David" w:cs="David"/>
          <w:sz w:val="24"/>
          <w:szCs w:val="24"/>
          <w:u w:val="single"/>
          <w:rtl/>
        </w:rPr>
        <w:t>בפני אותה רשות</w:t>
      </w:r>
      <w:r w:rsidRPr="00E913BD">
        <w:rPr>
          <w:rFonts w:ascii="David" w:eastAsia="Calibri" w:hAnsi="David" w:cs="David"/>
          <w:sz w:val="24"/>
          <w:szCs w:val="24"/>
          <w:rtl/>
        </w:rPr>
        <w:t xml:space="preserve"> קמה וניצבת המניעות המבוססת על דרישת תום הלב ומאחר ומדובר בהצהרות נוגדות ובפעולות העומדות בסתירה בפני אותה רשות קיימת מניעה מלטעון אותן: </w:t>
      </w:r>
    </w:p>
    <w:p w:rsidR="00E913BD" w:rsidRPr="00E913BD" w:rsidRDefault="00E913BD" w:rsidP="00E913BD">
      <w:pPr>
        <w:spacing w:line="360" w:lineRule="auto"/>
        <w:jc w:val="both"/>
        <w:rPr>
          <w:rFonts w:ascii="Arial" w:hAnsi="Arial"/>
          <w:rtl/>
        </w:rPr>
      </w:pPr>
    </w:p>
    <w:p w:rsidR="00E913BD" w:rsidRPr="00E913BD" w:rsidRDefault="00E913BD" w:rsidP="00E913BD">
      <w:pPr>
        <w:spacing w:line="360" w:lineRule="auto"/>
        <w:ind w:left="1134" w:right="1134"/>
        <w:contextualSpacing/>
        <w:jc w:val="both"/>
        <w:rPr>
          <w:rFonts w:ascii="Arial" w:hAnsi="Arial"/>
          <w:b/>
          <w:bCs/>
        </w:rPr>
      </w:pPr>
      <w:r w:rsidRPr="00E913BD">
        <w:rPr>
          <w:rFonts w:ascii="Arial" w:hAnsi="Arial"/>
          <w:rtl/>
        </w:rPr>
        <w:t>"</w:t>
      </w:r>
      <w:r w:rsidRPr="00E913BD">
        <w:rPr>
          <w:rFonts w:ascii="Arial" w:hAnsi="Arial"/>
          <w:b/>
          <w:bCs/>
          <w:rtl/>
        </w:rPr>
        <w:t xml:space="preserve">הנה כי כן, לכאורה אם היה מדובר בהליך משפטי מול הרשות לפניה הוצג מצג זה או אחר, קמה וגם ניצבה אותה מניעות ואף בגדר השתק שיפוטי, אשר כולם מבוססים, בין השאר, על יסוד דרישת תום הלב." </w:t>
      </w:r>
    </w:p>
    <w:p w:rsidR="00E913BD" w:rsidRPr="00E913BD" w:rsidRDefault="00E913BD" w:rsidP="00E913BD">
      <w:pPr>
        <w:spacing w:line="360" w:lineRule="auto"/>
        <w:ind w:left="567"/>
        <w:contextualSpacing/>
        <w:jc w:val="both"/>
        <w:rPr>
          <w:rFonts w:ascii="Arial" w:hAnsi="Arial"/>
        </w:rPr>
      </w:pPr>
      <w:r w:rsidRPr="00E913BD">
        <w:rPr>
          <w:rFonts w:ascii="Arial" w:hAnsi="Arial"/>
          <w:rtl/>
        </w:rPr>
        <w:t xml:space="preserve">ראו: עמ"ש 21313-11-17 </w:t>
      </w:r>
      <w:r w:rsidRPr="00E913BD">
        <w:rPr>
          <w:rFonts w:ascii="Arial" w:hAnsi="Arial" w:cs="Miriam"/>
          <w:rtl/>
        </w:rPr>
        <w:t>פלונית נ' אלמוני</w:t>
      </w:r>
      <w:r w:rsidRPr="00E913BD">
        <w:rPr>
          <w:rFonts w:ascii="Arial" w:hAnsi="Arial"/>
          <w:rtl/>
        </w:rPr>
        <w:t xml:space="preserve"> סעיף 42-43 לפסק דינו של כב' השופט שנלר (7.10.19).</w:t>
      </w:r>
    </w:p>
    <w:p w:rsidR="00E913BD" w:rsidRPr="00E913BD" w:rsidRDefault="00E913BD" w:rsidP="00E913BD">
      <w:pPr>
        <w:spacing w:line="360" w:lineRule="auto"/>
        <w:jc w:val="both"/>
        <w:rPr>
          <w:rFonts w:ascii="Arial" w:hAnsi="Arial"/>
          <w:color w:val="FF0000"/>
          <w:rtl/>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בנסיבות שבהן המבקשת הצהירה בפני הרשם לענייני ירושה בבקשה, כי יש לקיים את צוואתו של המנוח, אין מקום לאפשר לה מטעמי השתק שיפוטי לשנות את הצהרתה זו בפני אותה רשות ולאפשר לה לחזור ממנה.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קיימת חשיבות לכך שהמבקשת </w:t>
      </w:r>
      <w:bookmarkStart w:id="23" w:name="_Hlk99371958"/>
      <w:r w:rsidRPr="00E913BD">
        <w:rPr>
          <w:rFonts w:ascii="David" w:hAnsi="David" w:cs="David"/>
          <w:sz w:val="24"/>
          <w:szCs w:val="24"/>
          <w:rtl/>
        </w:rPr>
        <w:t>הגישה את הבקשה לקיום הצוואה, מסרה את ההודעות ליורשים על פי הצוואה, הייתה מיוצגת בעת הגשת הבקשה</w:t>
      </w:r>
      <w:bookmarkEnd w:id="23"/>
      <w:r w:rsidRPr="00E913BD">
        <w:rPr>
          <w:rFonts w:ascii="David" w:hAnsi="David" w:cs="David"/>
          <w:sz w:val="24"/>
          <w:szCs w:val="24"/>
          <w:rtl/>
        </w:rPr>
        <w:t xml:space="preserve"> ע"י עו"ד, ולכך שצו קיום הצוואה ניתן בהסכמה וללא התנגדות.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לאור האמור לעיל ולאור העובדה שהמבקשת היא זו שהגישה בקשה לרשם לענייני ירושה לקיום צו קיום הצוואה של המנוח, לאור כך שהמבקשים לא פעלו בכל צורה למנוע את מתן צו קיום צוואה, לאור כך שהמבקשים והמשיב פעלו במשך תקופה ארוכה בהתאם לצו, ולאור כך שבקשת הביטול הוגשה בעטיו של סכסוך שהתעורר באשר לניהול העסק, אני סבורה כי מדובר בהתנהלות חסרת תום לב של המבקשים ויש למנוע מהם העלאת טענות סותרות אלה גם מכוח השתק שיפוטי.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Times New Roman" w:hAnsi="David" w:cs="David"/>
          <w:noProof/>
          <w:sz w:val="24"/>
          <w:szCs w:val="24"/>
        </w:rPr>
      </w:pPr>
      <w:r w:rsidRPr="00E913BD">
        <w:rPr>
          <w:rFonts w:ascii="David" w:hAnsi="David" w:cs="David"/>
          <w:sz w:val="24"/>
          <w:szCs w:val="24"/>
          <w:rtl/>
        </w:rPr>
        <w:t xml:space="preserve">ההתרשמות היא שהמניע המרכזי של המבקשים להגשת ההליך זה הרצון של המבקשים להדיר את האח מניהול העסק ולא מאחר שקיימת טענה לגבי הצוואה ולכך לא ניתן להיעתר. </w:t>
      </w:r>
    </w:p>
    <w:p w:rsidR="00E913BD" w:rsidRPr="00E913BD" w:rsidRDefault="00E913BD" w:rsidP="00E913BD">
      <w:pPr>
        <w:pStyle w:val="af1"/>
        <w:spacing w:after="0" w:line="360" w:lineRule="auto"/>
        <w:ind w:left="567"/>
        <w:jc w:val="both"/>
        <w:rPr>
          <w:rFonts w:ascii="David" w:eastAsia="Times New Roman" w:hAnsi="David" w:cs="David"/>
          <w:noProof/>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אשר על כן, וגם מטעמי השתק שיפוטי, אין מקום להעתר לבקשה לביטול צו קיום הצוואה. </w:t>
      </w:r>
    </w:p>
    <w:p w:rsidR="00E913BD" w:rsidRPr="00E913BD" w:rsidRDefault="00E913BD" w:rsidP="00E913BD">
      <w:pPr>
        <w:pStyle w:val="af1"/>
        <w:rPr>
          <w:rFonts w:ascii="David" w:eastAsia="Calibri" w:hAnsi="David" w:cs="David"/>
          <w:color w:val="FF0000"/>
          <w:sz w:val="24"/>
          <w:szCs w:val="24"/>
        </w:rPr>
      </w:pPr>
    </w:p>
    <w:p w:rsidR="00E913BD" w:rsidRPr="00E913BD" w:rsidRDefault="00E913BD" w:rsidP="00E913BD">
      <w:pPr>
        <w:pStyle w:val="af1"/>
        <w:numPr>
          <w:ilvl w:val="0"/>
          <w:numId w:val="2"/>
        </w:numPr>
        <w:spacing w:after="0" w:line="360" w:lineRule="auto"/>
        <w:ind w:left="567" w:hanging="567"/>
        <w:jc w:val="both"/>
        <w:rPr>
          <w:rFonts w:ascii="David" w:eastAsia="Calibri" w:hAnsi="David" w:cs="David"/>
          <w:b/>
          <w:bCs/>
          <w:sz w:val="24"/>
          <w:szCs w:val="24"/>
        </w:rPr>
      </w:pPr>
      <w:r w:rsidRPr="00E913BD">
        <w:rPr>
          <w:rFonts w:ascii="David" w:eastAsia="Calibri" w:hAnsi="David" w:cs="David"/>
          <w:b/>
          <w:bCs/>
          <w:sz w:val="24"/>
          <w:szCs w:val="24"/>
          <w:rtl/>
        </w:rPr>
        <w:t xml:space="preserve">אשר על כן, ולאור כל האמור לעיל, המבקשים לא עומדים בתנאים הנדרשים לביטול צו קיום הצוואה, ודין בקשתם להידחות. </w:t>
      </w:r>
    </w:p>
    <w:p w:rsidR="00E913BD" w:rsidRDefault="00E913BD" w:rsidP="00E913BD">
      <w:pPr>
        <w:spacing w:line="360" w:lineRule="auto"/>
        <w:jc w:val="both"/>
        <w:rPr>
          <w:rFonts w:ascii="David" w:eastAsia="Calibri" w:hAnsi="David"/>
          <w:color w:val="FF0000"/>
          <w:rtl/>
        </w:rPr>
      </w:pPr>
    </w:p>
    <w:p w:rsidR="008A4841" w:rsidRPr="00E913BD" w:rsidRDefault="008A4841" w:rsidP="00E913BD">
      <w:pPr>
        <w:spacing w:line="360" w:lineRule="auto"/>
        <w:jc w:val="both"/>
        <w:rPr>
          <w:rFonts w:ascii="David" w:eastAsia="Calibri" w:hAnsi="David"/>
          <w:color w:val="FF0000"/>
          <w:rtl/>
        </w:rPr>
      </w:pPr>
    </w:p>
    <w:p w:rsidR="00E913BD" w:rsidRPr="00E913BD" w:rsidRDefault="00E913BD" w:rsidP="00E913BD">
      <w:pPr>
        <w:spacing w:line="360" w:lineRule="auto"/>
        <w:jc w:val="both"/>
        <w:rPr>
          <w:rFonts w:ascii="David" w:hAnsi="David"/>
          <w:b/>
          <w:bCs/>
          <w:u w:val="single"/>
          <w:rtl/>
        </w:rPr>
      </w:pPr>
      <w:r w:rsidRPr="00E913BD">
        <w:rPr>
          <w:rFonts w:ascii="David" w:hAnsi="David"/>
          <w:b/>
          <w:bCs/>
          <w:u w:val="single"/>
          <w:rtl/>
        </w:rPr>
        <w:lastRenderedPageBreak/>
        <w:t>6. טענות המבקשים לגבי פגמים שנפלו בעריכת הצוואה ועניינים נוספים</w:t>
      </w:r>
    </w:p>
    <w:p w:rsidR="00E913BD" w:rsidRPr="00E913BD" w:rsidRDefault="00E913BD" w:rsidP="00E913BD">
      <w:pPr>
        <w:spacing w:line="360" w:lineRule="auto"/>
        <w:jc w:val="both"/>
        <w:rPr>
          <w:rFonts w:ascii="David" w:eastAsia="Calibri" w:hAnsi="David"/>
          <w:color w:val="FF0000"/>
        </w:rPr>
      </w:pPr>
    </w:p>
    <w:p w:rsidR="00E913BD" w:rsidRPr="00E913BD" w:rsidRDefault="00E913BD" w:rsidP="00D94747">
      <w:pPr>
        <w:pStyle w:val="af1"/>
        <w:numPr>
          <w:ilvl w:val="0"/>
          <w:numId w:val="2"/>
        </w:numPr>
        <w:spacing w:after="0" w:line="360" w:lineRule="auto"/>
        <w:ind w:left="567" w:hanging="567"/>
        <w:jc w:val="both"/>
        <w:rPr>
          <w:rFonts w:ascii="David" w:hAnsi="David" w:cs="David"/>
          <w:b/>
          <w:bCs/>
          <w:sz w:val="24"/>
          <w:szCs w:val="24"/>
          <w:rtl/>
        </w:rPr>
      </w:pPr>
      <w:r w:rsidRPr="00E913BD">
        <w:rPr>
          <w:rFonts w:ascii="David" w:hAnsi="David" w:cs="David"/>
          <w:b/>
          <w:bCs/>
          <w:sz w:val="24"/>
          <w:szCs w:val="24"/>
          <w:u w:val="single"/>
          <w:rtl/>
        </w:rPr>
        <w:t>עריכת וחתימת הצוואה אצל הנוטריון</w:t>
      </w:r>
      <w:r w:rsidRPr="00E913BD">
        <w:rPr>
          <w:rFonts w:ascii="David" w:hAnsi="David" w:cs="David"/>
          <w:sz w:val="24"/>
          <w:szCs w:val="24"/>
          <w:u w:val="single"/>
          <w:rtl/>
        </w:rPr>
        <w:t>–</w:t>
      </w:r>
      <w:r w:rsidRPr="00E913BD">
        <w:rPr>
          <w:rFonts w:ascii="David" w:hAnsi="David" w:cs="David"/>
          <w:sz w:val="24"/>
          <w:szCs w:val="24"/>
          <w:rtl/>
        </w:rPr>
        <w:t xml:space="preserve"> למבקשים טענות רבות ושונות לגבי החתימה של הצוואה בפני הנוטריון ואופן עריכתה. ייאמר ברורות – שעה שנמצא כי אין עילה לביטול צו קיום הצוואה, ניתן היה שלא להידרש כלל לטענות אלה. אולם מאחר ונשמעו עדויות לגבי טענות אלה, ייאמר ברורות כי לא נמצאה בכל הטענות טענה שיש בה להוביל לביטול צו קיום הצוואה. </w:t>
      </w:r>
    </w:p>
    <w:p w:rsidR="00E913BD" w:rsidRPr="00E913BD" w:rsidRDefault="00E913BD" w:rsidP="00E913BD">
      <w:pPr>
        <w:pStyle w:val="af1"/>
        <w:spacing w:after="0" w:line="360" w:lineRule="auto"/>
        <w:ind w:left="567"/>
        <w:jc w:val="both"/>
        <w:rPr>
          <w:rFonts w:ascii="David" w:hAnsi="David" w:cs="David"/>
          <w:b/>
          <w:bCs/>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Pr>
      </w:pPr>
      <w:r w:rsidRPr="00E913BD">
        <w:rPr>
          <w:rFonts w:ascii="David" w:hAnsi="David" w:cs="David"/>
          <w:b/>
          <w:bCs/>
          <w:sz w:val="24"/>
          <w:szCs w:val="24"/>
          <w:rtl/>
        </w:rPr>
        <w:t xml:space="preserve">אין בכל טענות המבקשים טענה שלא ידעו אותה או טענה חדשה שהתגלתה </w:t>
      </w:r>
      <w:r w:rsidRPr="00E913BD">
        <w:rPr>
          <w:rFonts w:ascii="Miriam" w:hAnsi="Miriam" w:cs="Miriam"/>
          <w:sz w:val="24"/>
          <w:szCs w:val="24"/>
          <w:rtl/>
        </w:rPr>
        <w:t>לאחר</w:t>
      </w:r>
      <w:r w:rsidRPr="00E913BD">
        <w:rPr>
          <w:rFonts w:ascii="David" w:hAnsi="David" w:cs="David"/>
          <w:b/>
          <w:bCs/>
          <w:sz w:val="24"/>
          <w:szCs w:val="24"/>
          <w:rtl/>
        </w:rPr>
        <w:t xml:space="preserve"> מתן צו קיום הצוואה. </w:t>
      </w:r>
    </w:p>
    <w:p w:rsidR="00E913BD" w:rsidRPr="00E913BD" w:rsidRDefault="00E913BD" w:rsidP="00E913BD">
      <w:pPr>
        <w:pStyle w:val="af1"/>
        <w:rPr>
          <w:rFonts w:ascii="David" w:hAnsi="David" w:cs="David"/>
          <w:b/>
          <w:bCs/>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 xml:space="preserve">עו"ד </w:t>
      </w:r>
      <w:r w:rsidRPr="00E913BD">
        <w:rPr>
          <w:rFonts w:ascii="David" w:hAnsi="David" w:cs="David"/>
          <w:sz w:val="24"/>
          <w:szCs w:val="24"/>
          <w:rtl/>
        </w:rPr>
        <w:t xml:space="preserve">ציין כי המנוח הגיע אליו עם הרב </w:t>
      </w:r>
      <w:r w:rsidR="00D94747">
        <w:rPr>
          <w:rFonts w:ascii="David" w:hAnsi="David" w:cs="David" w:hint="cs"/>
          <w:sz w:val="24"/>
          <w:szCs w:val="24"/>
        </w:rPr>
        <w:t>XXX</w:t>
      </w:r>
      <w:r w:rsidR="00D94747" w:rsidRPr="00E913BD">
        <w:rPr>
          <w:rFonts w:ascii="David" w:hAnsi="David" w:cs="David"/>
          <w:sz w:val="24"/>
          <w:szCs w:val="24"/>
          <w:rtl/>
        </w:rPr>
        <w:t xml:space="preserve"> </w:t>
      </w:r>
      <w:r w:rsidRPr="00E913BD">
        <w:rPr>
          <w:rFonts w:ascii="David" w:hAnsi="David" w:cs="David"/>
          <w:sz w:val="24"/>
          <w:szCs w:val="24"/>
          <w:rtl/>
        </w:rPr>
        <w:t>לאחר שתיאם עימו פגישה כמה ימים לפני כן (ראו: פרוט' מיום 21.3.21, עמ' 64).</w:t>
      </w:r>
    </w:p>
    <w:p w:rsidR="00E913BD" w:rsidRPr="00E913BD" w:rsidRDefault="00E913BD" w:rsidP="00E913BD">
      <w:pPr>
        <w:pStyle w:val="af1"/>
        <w:spacing w:after="0" w:line="360" w:lineRule="auto"/>
        <w:ind w:left="567"/>
        <w:jc w:val="both"/>
        <w:rPr>
          <w:rFonts w:ascii="David" w:hAnsi="David" w:cs="David"/>
          <w:b/>
          <w:bCs/>
          <w:sz w:val="24"/>
          <w:szCs w:val="24"/>
          <w:rtl/>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b/>
          <w:bCs/>
          <w:sz w:val="24"/>
          <w:szCs w:val="24"/>
          <w:rtl/>
        </w:rPr>
        <w:t xml:space="preserve">הרב </w:t>
      </w:r>
      <w:r w:rsidR="00D94747">
        <w:rPr>
          <w:rFonts w:ascii="David" w:hAnsi="David" w:cs="David" w:hint="cs"/>
          <w:b/>
          <w:bCs/>
          <w:sz w:val="24"/>
          <w:szCs w:val="24"/>
        </w:rPr>
        <w:t>XXX</w:t>
      </w:r>
      <w:r w:rsidR="00D94747" w:rsidRPr="00E913BD">
        <w:rPr>
          <w:rFonts w:ascii="David" w:hAnsi="David" w:cs="David"/>
          <w:b/>
          <w:bCs/>
          <w:sz w:val="24"/>
          <w:szCs w:val="24"/>
          <w:rtl/>
        </w:rPr>
        <w:t xml:space="preserve"> </w:t>
      </w:r>
      <w:r w:rsidRPr="00E913BD">
        <w:rPr>
          <w:rFonts w:ascii="David" w:hAnsi="David" w:cs="David"/>
          <w:sz w:val="24"/>
          <w:szCs w:val="24"/>
          <w:rtl/>
        </w:rPr>
        <w:t>ציין כי הוא היה הרב של המשפחה וציין את הקשר העמוק עם המנוח והמשפחה, כך שהוא היה זה שדאג גם להלוויית המנוח ולמצבתו</w:t>
      </w:r>
      <w:r w:rsidRPr="00E913BD">
        <w:rPr>
          <w:rFonts w:ascii="David" w:eastAsia="Times New Roman" w:hAnsi="David" w:cs="David"/>
          <w:noProof/>
          <w:sz w:val="24"/>
          <w:szCs w:val="24"/>
          <w:rtl/>
        </w:rPr>
        <w:t xml:space="preserve"> </w:t>
      </w:r>
      <w:r w:rsidRPr="00E913BD">
        <w:rPr>
          <w:rFonts w:ascii="David" w:hAnsi="David" w:cs="David"/>
          <w:sz w:val="24"/>
          <w:szCs w:val="24"/>
          <w:rtl/>
        </w:rPr>
        <w:t>(ראו: פרוט' מיום 21.3.21, עמ' 41 שורות 31-34).</w:t>
      </w:r>
      <w:r w:rsidRPr="00E913BD">
        <w:rPr>
          <w:rFonts w:ascii="David" w:hAnsi="David" w:cs="David"/>
          <w:b/>
          <w:bCs/>
          <w:sz w:val="24"/>
          <w:szCs w:val="24"/>
          <w:rtl/>
        </w:rPr>
        <w:t xml:space="preserve"> הרב </w:t>
      </w:r>
      <w:r w:rsidR="00D94747">
        <w:rPr>
          <w:rFonts w:ascii="David" w:hAnsi="David" w:cs="David" w:hint="cs"/>
          <w:b/>
          <w:bCs/>
          <w:sz w:val="24"/>
          <w:szCs w:val="24"/>
        </w:rPr>
        <w:t>XXX</w:t>
      </w:r>
      <w:r w:rsidR="00D94747" w:rsidRPr="00E913BD">
        <w:rPr>
          <w:rFonts w:ascii="David" w:hAnsi="David" w:cs="David"/>
          <w:b/>
          <w:bCs/>
          <w:sz w:val="24"/>
          <w:szCs w:val="24"/>
          <w:rtl/>
        </w:rPr>
        <w:t xml:space="preserve"> </w:t>
      </w:r>
      <w:r w:rsidRPr="00E913BD">
        <w:rPr>
          <w:rFonts w:ascii="David" w:hAnsi="David" w:cs="David"/>
          <w:sz w:val="24"/>
          <w:szCs w:val="24"/>
          <w:rtl/>
        </w:rPr>
        <w:t xml:space="preserve">פירט כי המנוח תיאם את הפגישה עם עו"ד, שהוא לא הכיר אותו, וכי הוא זה שלקח את המנוח מהמלון והחזיר אותו למלון באותו היום לאחר עריכת הצוואה (ראו: פרוט' מיום 21.3.21, עמ' 43 שורות 5-21). </w:t>
      </w:r>
    </w:p>
    <w:p w:rsidR="00E913BD" w:rsidRPr="00E913BD" w:rsidRDefault="00E913BD" w:rsidP="00E913BD">
      <w:pPr>
        <w:pStyle w:val="af1"/>
        <w:rPr>
          <w:rFonts w:ascii="David" w:hAnsi="David" w:cs="David"/>
          <w:sz w:val="24"/>
          <w:szCs w:val="24"/>
        </w:rPr>
      </w:pPr>
    </w:p>
    <w:p w:rsidR="0034130C" w:rsidRDefault="00E913BD" w:rsidP="00D94747">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b/>
          <w:bCs/>
          <w:sz w:val="24"/>
          <w:szCs w:val="24"/>
          <w:rtl/>
        </w:rPr>
        <w:t xml:space="preserve">הרב </w:t>
      </w:r>
      <w:r w:rsidR="00D94747">
        <w:rPr>
          <w:rFonts w:ascii="David" w:hAnsi="David" w:cs="David" w:hint="cs"/>
          <w:b/>
          <w:bCs/>
          <w:sz w:val="24"/>
          <w:szCs w:val="24"/>
        </w:rPr>
        <w:t>XXX</w:t>
      </w:r>
      <w:r w:rsidR="00D94747" w:rsidRPr="00E913BD">
        <w:rPr>
          <w:rFonts w:ascii="David" w:hAnsi="David" w:cs="David"/>
          <w:sz w:val="24"/>
          <w:szCs w:val="24"/>
          <w:rtl/>
        </w:rPr>
        <w:t xml:space="preserve"> </w:t>
      </w:r>
      <w:r w:rsidRPr="00E913BD">
        <w:rPr>
          <w:rFonts w:ascii="David" w:hAnsi="David" w:cs="David"/>
          <w:sz w:val="24"/>
          <w:szCs w:val="24"/>
          <w:rtl/>
        </w:rPr>
        <w:t xml:space="preserve">פירט לגבי עריכת הצוואה אצל עו"ד וכי עו"ד הוא שביקש מהמנוח לחתום בטביעת אצבע (ראו: פרוט' מיום 21.3.21, עמ' 44 שורות 22-30). </w:t>
      </w:r>
    </w:p>
    <w:p w:rsidR="0034130C" w:rsidRPr="0034130C" w:rsidRDefault="0034130C" w:rsidP="0034130C">
      <w:pPr>
        <w:pStyle w:val="af1"/>
        <w:rPr>
          <w:rFonts w:ascii="David" w:hAnsi="David" w:cs="David"/>
          <w:sz w:val="24"/>
          <w:szCs w:val="24"/>
          <w:rtl/>
        </w:rPr>
      </w:pPr>
    </w:p>
    <w:p w:rsidR="00E913BD" w:rsidRPr="00E913BD" w:rsidRDefault="0034130C" w:rsidP="00D94747">
      <w:pPr>
        <w:pStyle w:val="af1"/>
        <w:numPr>
          <w:ilvl w:val="0"/>
          <w:numId w:val="2"/>
        </w:numPr>
        <w:spacing w:after="0" w:line="360" w:lineRule="auto"/>
        <w:ind w:left="567" w:hanging="567"/>
        <w:jc w:val="both"/>
        <w:rPr>
          <w:rFonts w:ascii="David" w:hAnsi="David" w:cs="David"/>
          <w:sz w:val="24"/>
          <w:szCs w:val="24"/>
          <w:rtl/>
        </w:rPr>
      </w:pPr>
      <w:r>
        <w:rPr>
          <w:rFonts w:ascii="David" w:hAnsi="David" w:cs="David" w:hint="cs"/>
          <w:sz w:val="24"/>
          <w:szCs w:val="24"/>
          <w:rtl/>
        </w:rPr>
        <w:t xml:space="preserve">הרב </w:t>
      </w:r>
      <w:r w:rsidR="00D94747">
        <w:rPr>
          <w:rFonts w:ascii="David" w:hAnsi="David" w:cs="David" w:hint="cs"/>
          <w:sz w:val="24"/>
          <w:szCs w:val="24"/>
        </w:rPr>
        <w:t>XXX</w:t>
      </w:r>
      <w:r w:rsidR="00D94747" w:rsidRPr="00E913BD">
        <w:rPr>
          <w:rFonts w:ascii="David" w:hAnsi="David" w:cs="David"/>
          <w:sz w:val="24"/>
          <w:szCs w:val="24"/>
          <w:rtl/>
        </w:rPr>
        <w:t xml:space="preserve"> </w:t>
      </w:r>
      <w:r w:rsidR="00E913BD" w:rsidRPr="00E913BD">
        <w:rPr>
          <w:rFonts w:ascii="David" w:hAnsi="David" w:cs="David"/>
          <w:sz w:val="24"/>
          <w:szCs w:val="24"/>
          <w:rtl/>
        </w:rPr>
        <w:t>הסביר כי המנוח ביקש שיחתום כעד "שלא יהיו עוד ספקות" ושזו הייתה בקשתו (עמ' 46 שורות 1-3).</w:t>
      </w:r>
    </w:p>
    <w:p w:rsidR="00E913BD" w:rsidRPr="00E913BD" w:rsidRDefault="00E913BD" w:rsidP="00E913BD">
      <w:pPr>
        <w:pStyle w:val="af1"/>
        <w:rPr>
          <w:rFonts w:ascii="David" w:hAnsi="David" w:cs="David"/>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 xml:space="preserve">עו"ד </w:t>
      </w:r>
      <w:r w:rsidRPr="00E913BD">
        <w:rPr>
          <w:rFonts w:ascii="David" w:hAnsi="David" w:cs="David"/>
          <w:sz w:val="24"/>
          <w:szCs w:val="24"/>
          <w:rtl/>
        </w:rPr>
        <w:t xml:space="preserve">ציין כי מסר את הצוואה למנוח במעטפה חומה (ראו: פרוט' מיום 21.3.21, עמ' 66 שורות 22-30). </w:t>
      </w:r>
      <w:r w:rsidRPr="00E913BD">
        <w:rPr>
          <w:rFonts w:ascii="David" w:hAnsi="David" w:cs="David"/>
          <w:b/>
          <w:bCs/>
          <w:sz w:val="24"/>
          <w:szCs w:val="24"/>
          <w:rtl/>
        </w:rPr>
        <w:t xml:space="preserve">הרב </w:t>
      </w:r>
      <w:r w:rsidR="00D94747">
        <w:rPr>
          <w:rFonts w:ascii="David" w:hAnsi="David" w:cs="David" w:hint="cs"/>
          <w:b/>
          <w:bCs/>
          <w:sz w:val="24"/>
          <w:szCs w:val="24"/>
        </w:rPr>
        <w:t>XXX</w:t>
      </w:r>
      <w:r w:rsidR="00D94747" w:rsidRPr="00E913BD">
        <w:rPr>
          <w:rFonts w:ascii="David" w:hAnsi="David" w:cs="David"/>
          <w:sz w:val="24"/>
          <w:szCs w:val="24"/>
          <w:rtl/>
        </w:rPr>
        <w:t xml:space="preserve"> </w:t>
      </w:r>
      <w:r w:rsidRPr="00E913BD">
        <w:rPr>
          <w:rFonts w:ascii="David" w:hAnsi="David" w:cs="David"/>
          <w:sz w:val="24"/>
          <w:szCs w:val="24"/>
          <w:rtl/>
        </w:rPr>
        <w:t xml:space="preserve">ציין כי לאחר עריכת הצוואה כאשר יצא עם המנוח מעו"ד, המנוח נתן לו מעטפה חומה סגורה עם הצוואה וביקש ממנו למסור אותה לאחר פטירתו (ראו: פרוט' מיום 21.3.21, עמ' 46 שורות 32-34, עמ' 47 שורות 1-2). הוא ציין כי לא סיפר לאיש על הצוואה על פי ציוויו של המנוח (עמ' 47 שורות 32-34). </w:t>
      </w:r>
    </w:p>
    <w:p w:rsidR="00E913BD" w:rsidRPr="00E913BD" w:rsidRDefault="00E913BD" w:rsidP="00E913BD">
      <w:pPr>
        <w:pStyle w:val="af1"/>
        <w:rPr>
          <w:rFonts w:ascii="David" w:hAnsi="David" w:cs="David"/>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 xml:space="preserve">עו"ד </w:t>
      </w:r>
      <w:r w:rsidRPr="00E913BD">
        <w:rPr>
          <w:rFonts w:ascii="David" w:hAnsi="David" w:cs="David"/>
          <w:sz w:val="24"/>
          <w:szCs w:val="24"/>
          <w:rtl/>
        </w:rPr>
        <w:t xml:space="preserve">נשאל מדוע החליט להחתים את המנוח לא באמצעות חתימה אלא באמצעות טביעת אצבע. הוא השיב מפורטות והציג גרסה מנומקת מדוע סבר כי הדבר הוא לטובת המנוח, שהיה עיוור, ועולה בקנה אחד עם חששות שהביע המנוח לגבי טענות שיועלו לגבי צוואתו: </w:t>
      </w:r>
    </w:p>
    <w:p w:rsidR="00E913BD" w:rsidRPr="00E913BD" w:rsidRDefault="00E913BD" w:rsidP="00E913BD">
      <w:pPr>
        <w:pStyle w:val="af1"/>
        <w:spacing w:after="0" w:line="360" w:lineRule="auto"/>
        <w:ind w:left="567"/>
        <w:jc w:val="both"/>
        <w:rPr>
          <w:rFonts w:ascii="David" w:hAnsi="David" w:cs="David"/>
          <w:b/>
          <w:bCs/>
          <w:sz w:val="24"/>
          <w:szCs w:val="24"/>
        </w:rPr>
      </w:pPr>
      <w:r w:rsidRPr="00E913BD">
        <w:rPr>
          <w:rFonts w:ascii="David" w:hAnsi="David" w:cs="David"/>
          <w:sz w:val="24"/>
          <w:szCs w:val="24"/>
          <w:rtl/>
        </w:rPr>
        <w:lastRenderedPageBreak/>
        <w:t>"</w:t>
      </w:r>
      <w:r w:rsidRPr="00E913BD">
        <w:rPr>
          <w:rFonts w:ascii="David" w:hAnsi="David" w:cs="David"/>
          <w:b/>
          <w:bCs/>
          <w:sz w:val="24"/>
          <w:szCs w:val="24"/>
          <w:rtl/>
        </w:rPr>
        <w:t xml:space="preserve">כן. ידעתי שהוא יודע לחתום, כי הוא סיפר לי גם שגנבו לו וזייפו לו את החתימה שלו, אז באותו מעמד החלטתי שהכי טוב והכי ישר, ולא יהיה בעיות עתידיות, שהוא יחתום עם טביעת אצבע. </w:t>
      </w:r>
    </w:p>
    <w:p w:rsidR="00E913BD" w:rsidRPr="00E913BD" w:rsidRDefault="00E913BD" w:rsidP="00E913BD">
      <w:pPr>
        <w:spacing w:line="360" w:lineRule="auto"/>
        <w:ind w:firstLine="567"/>
        <w:rPr>
          <w:rFonts w:ascii="David" w:hAnsi="David"/>
          <w:b/>
          <w:bCs/>
        </w:rPr>
      </w:pPr>
      <w:r w:rsidRPr="00E913BD">
        <w:rPr>
          <w:rFonts w:ascii="David" w:hAnsi="David"/>
          <w:b/>
          <w:bCs/>
          <w:rtl/>
        </w:rPr>
        <w:t>ש: ואין חתימה שלו בנוסף?</w:t>
      </w:r>
    </w:p>
    <w:p w:rsidR="00E913BD" w:rsidRPr="00E913BD" w:rsidRDefault="00E913BD" w:rsidP="00E913BD">
      <w:pPr>
        <w:pStyle w:val="af1"/>
        <w:spacing w:line="360" w:lineRule="auto"/>
        <w:ind w:left="360" w:firstLine="207"/>
        <w:rPr>
          <w:rFonts w:ascii="David" w:hAnsi="David" w:cs="David"/>
          <w:b/>
          <w:bCs/>
          <w:sz w:val="24"/>
          <w:szCs w:val="24"/>
        </w:rPr>
      </w:pPr>
      <w:r w:rsidRPr="00E913BD">
        <w:rPr>
          <w:rFonts w:ascii="David" w:hAnsi="David" w:cs="David"/>
          <w:b/>
          <w:bCs/>
          <w:sz w:val="24"/>
          <w:szCs w:val="24"/>
          <w:rtl/>
        </w:rPr>
        <w:t xml:space="preserve">ת: אין חתימה שלו. </w:t>
      </w:r>
    </w:p>
    <w:p w:rsidR="00E913BD" w:rsidRPr="00E913BD" w:rsidRDefault="00E913BD" w:rsidP="00E913BD">
      <w:pPr>
        <w:pStyle w:val="af1"/>
        <w:spacing w:line="360" w:lineRule="auto"/>
        <w:ind w:left="360" w:firstLine="207"/>
        <w:rPr>
          <w:rFonts w:ascii="David" w:hAnsi="David" w:cs="David"/>
          <w:b/>
          <w:bCs/>
          <w:sz w:val="24"/>
          <w:szCs w:val="24"/>
        </w:rPr>
      </w:pPr>
      <w:r w:rsidRPr="00E913BD">
        <w:rPr>
          <w:rFonts w:ascii="David" w:hAnsi="David" w:cs="David"/>
          <w:b/>
          <w:bCs/>
          <w:sz w:val="24"/>
          <w:szCs w:val="24"/>
          <w:rtl/>
        </w:rPr>
        <w:t>ש: רק טביעת אצבע, נכון?</w:t>
      </w:r>
    </w:p>
    <w:p w:rsidR="00E913BD" w:rsidRPr="00E913BD" w:rsidRDefault="00E913BD" w:rsidP="00E913BD">
      <w:pPr>
        <w:pStyle w:val="af1"/>
        <w:spacing w:after="0" w:line="360" w:lineRule="auto"/>
        <w:ind w:left="360" w:firstLine="207"/>
        <w:jc w:val="both"/>
        <w:rPr>
          <w:rFonts w:ascii="David" w:hAnsi="David" w:cs="David"/>
          <w:sz w:val="24"/>
          <w:szCs w:val="24"/>
        </w:rPr>
      </w:pPr>
      <w:r w:rsidRPr="00E913BD">
        <w:rPr>
          <w:rFonts w:ascii="David" w:hAnsi="David" w:cs="David"/>
          <w:sz w:val="24"/>
          <w:szCs w:val="24"/>
          <w:rtl/>
        </w:rPr>
        <w:t>ת: כן. כן, כן." (ראו: פרוט' מיום 21.3.21, עמ' 55 שורות 27-33, וכן עמ' 56 שורות 19-29).</w:t>
      </w:r>
    </w:p>
    <w:p w:rsidR="00E913BD" w:rsidRPr="00E913BD" w:rsidRDefault="00E913BD" w:rsidP="00E913BD">
      <w:pPr>
        <w:pStyle w:val="af1"/>
        <w:spacing w:after="0" w:line="360" w:lineRule="auto"/>
        <w:ind w:left="360" w:firstLine="207"/>
        <w:jc w:val="both"/>
        <w:rPr>
          <w:rFonts w:ascii="David" w:hAnsi="David" w:cs="David"/>
          <w:sz w:val="24"/>
          <w:szCs w:val="24"/>
          <w:rtl/>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b/>
          <w:bCs/>
          <w:sz w:val="24"/>
          <w:szCs w:val="24"/>
          <w:rtl/>
        </w:rPr>
        <w:t xml:space="preserve">עו"ד </w:t>
      </w:r>
      <w:r w:rsidRPr="00E913BD">
        <w:rPr>
          <w:rFonts w:ascii="David" w:hAnsi="David" w:cs="David"/>
          <w:sz w:val="24"/>
          <w:szCs w:val="24"/>
          <w:rtl/>
        </w:rPr>
        <w:t xml:space="preserve">גם הסביר מדוע הוספה חתימתו של הרב </w:t>
      </w:r>
      <w:r w:rsidR="00D94747">
        <w:rPr>
          <w:rFonts w:ascii="David" w:hAnsi="David" w:cs="David" w:hint="cs"/>
          <w:sz w:val="24"/>
          <w:szCs w:val="24"/>
        </w:rPr>
        <w:t>XXX</w:t>
      </w:r>
      <w:r w:rsidR="00D94747" w:rsidRPr="00E913BD">
        <w:rPr>
          <w:rFonts w:ascii="David" w:hAnsi="David" w:cs="David"/>
          <w:sz w:val="24"/>
          <w:szCs w:val="24"/>
          <w:rtl/>
        </w:rPr>
        <w:t xml:space="preserve"> </w:t>
      </w:r>
      <w:r w:rsidRPr="00E913BD">
        <w:rPr>
          <w:rFonts w:ascii="David" w:hAnsi="David" w:cs="David"/>
          <w:sz w:val="24"/>
          <w:szCs w:val="24"/>
          <w:rtl/>
        </w:rPr>
        <w:t>למרות שלא היה צורך פורמלי בכך לאור חששותיו של המנוח (ראו: פרוט' מיום 21.3.21, עמ' 57 שורות 5-9).</w:t>
      </w:r>
    </w:p>
    <w:p w:rsidR="00E913BD" w:rsidRPr="00E913BD" w:rsidRDefault="00E913BD" w:rsidP="00E913BD">
      <w:pPr>
        <w:pStyle w:val="af1"/>
        <w:spacing w:after="0" w:line="360" w:lineRule="auto"/>
        <w:ind w:left="567"/>
        <w:jc w:val="both"/>
        <w:rPr>
          <w:rFonts w:ascii="David" w:hAnsi="David" w:cs="David"/>
          <w:sz w:val="24"/>
          <w:szCs w:val="24"/>
        </w:rPr>
      </w:pPr>
    </w:p>
    <w:p w:rsid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טענות המבקשים בעת הזו כי בשל חתימת המנוח בטביעת אצבע ולא בחתימה גרפית צריכות להביא לביטול של הצוואה, אין להן מקום. אין מדובר בנסיבה חדשה. לכל היותר מדובר בפגם שיכול להעביר את הנטל. </w:t>
      </w:r>
    </w:p>
    <w:p w:rsidR="00E913BD" w:rsidRPr="00E913BD" w:rsidRDefault="00E913BD" w:rsidP="00E913BD">
      <w:pPr>
        <w:pStyle w:val="af1"/>
        <w:rPr>
          <w:rFonts w:ascii="David" w:hAnsi="David" w:cs="David"/>
          <w:sz w:val="24"/>
          <w:szCs w:val="24"/>
          <w:rtl/>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עו"ד נתן גרסה מנומקת בעניין זה שעולה בקנה אחד עם הנסיבות המשפחתיות ומתאימה למצבו של המנוח. בענייננו דווקא החתימה בטביעת אצבע – שלא נטען כי איננה טביעת אצבעו של המנוח – מחזקת את אמיתות הצוואה.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b/>
          <w:bCs/>
          <w:sz w:val="24"/>
          <w:szCs w:val="24"/>
          <w:rtl/>
        </w:rPr>
        <w:t xml:space="preserve">עו"ד </w:t>
      </w:r>
      <w:r w:rsidRPr="00E913BD">
        <w:rPr>
          <w:rFonts w:ascii="David" w:hAnsi="David" w:cs="David"/>
          <w:sz w:val="24"/>
          <w:szCs w:val="24"/>
          <w:rtl/>
        </w:rPr>
        <w:t xml:space="preserve">הציג לבימ"ש את ספר הנוטריונים שלו שבו הפרטים של הצוואה (ראו: פרוט' מיום 21.3.21, עמ' 59 שורות 7-11, עמ' 61). לא שוכנעתי בטענות של המבקשים כי גם הספר אינו אותנטי. </w:t>
      </w:r>
    </w:p>
    <w:p w:rsidR="00E913BD" w:rsidRPr="00E913BD" w:rsidRDefault="00E913BD" w:rsidP="00E913BD">
      <w:pPr>
        <w:pStyle w:val="af1"/>
        <w:spacing w:after="0" w:line="360" w:lineRule="auto"/>
        <w:ind w:left="567"/>
        <w:jc w:val="both"/>
        <w:rPr>
          <w:rFonts w:ascii="David" w:hAnsi="David" w:cs="David"/>
          <w:sz w:val="24"/>
          <w:szCs w:val="24"/>
          <w:rtl/>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טענותיהם של המבקשים לגבי הוכחה לגבי הצוואה מתאימים לשלב טרם מתן צו הקיום ולא לאחריו. המשקל שביקשו לייחס לכך שעו"ד לא מצא את החשבונית אין בו לשנות את התמונה הראייתית המפורטת שהוצגה. </w:t>
      </w:r>
    </w:p>
    <w:p w:rsidR="00E913BD" w:rsidRPr="00E913BD" w:rsidRDefault="00E913BD" w:rsidP="00E913BD">
      <w:pPr>
        <w:pStyle w:val="af1"/>
        <w:spacing w:after="0" w:line="360" w:lineRule="auto"/>
        <w:ind w:left="567"/>
        <w:jc w:val="both"/>
        <w:rPr>
          <w:rFonts w:ascii="David" w:hAnsi="David" w:cs="David"/>
          <w:sz w:val="24"/>
          <w:szCs w:val="24"/>
          <w:rtl/>
        </w:rPr>
      </w:pPr>
    </w:p>
    <w:p w:rsidR="00E913BD" w:rsidRPr="00E913BD" w:rsidRDefault="00E913BD" w:rsidP="00D94747">
      <w:pPr>
        <w:pStyle w:val="af1"/>
        <w:numPr>
          <w:ilvl w:val="0"/>
          <w:numId w:val="2"/>
        </w:numPr>
        <w:spacing w:after="0" w:line="360" w:lineRule="auto"/>
        <w:ind w:left="567" w:hanging="567"/>
        <w:jc w:val="both"/>
        <w:rPr>
          <w:rFonts w:ascii="David" w:hAnsi="David" w:cs="David"/>
          <w:b/>
          <w:bCs/>
          <w:sz w:val="24"/>
          <w:szCs w:val="24"/>
          <w:rtl/>
        </w:rPr>
      </w:pPr>
      <w:r w:rsidRPr="00E913BD">
        <w:rPr>
          <w:rFonts w:ascii="David" w:hAnsi="David" w:cs="David"/>
          <w:b/>
          <w:bCs/>
          <w:sz w:val="24"/>
          <w:szCs w:val="24"/>
          <w:rtl/>
        </w:rPr>
        <w:t xml:space="preserve">עו"ד </w:t>
      </w:r>
      <w:r w:rsidR="00D94747">
        <w:rPr>
          <w:rFonts w:ascii="David" w:hAnsi="David" w:cs="David" w:hint="cs"/>
          <w:b/>
          <w:bCs/>
          <w:sz w:val="24"/>
          <w:szCs w:val="24"/>
        </w:rPr>
        <w:t>XXX</w:t>
      </w:r>
      <w:r w:rsidR="00D94747" w:rsidRPr="00E913BD">
        <w:rPr>
          <w:rFonts w:ascii="David" w:hAnsi="David" w:cs="David"/>
          <w:sz w:val="24"/>
          <w:szCs w:val="24"/>
          <w:rtl/>
        </w:rPr>
        <w:t xml:space="preserve"> </w:t>
      </w:r>
      <w:r w:rsidRPr="00E913BD">
        <w:rPr>
          <w:rFonts w:ascii="David" w:hAnsi="David" w:cs="David"/>
          <w:sz w:val="24"/>
          <w:szCs w:val="24"/>
          <w:rtl/>
        </w:rPr>
        <w:t>טען כי לא סביר שהמנוח היה פונה לעו"ד אחר מלבדו. אולם בעת חקירתו ולאחר נתונים שהוצגו לו אישר כי למנוח היו עורכי דין נוספים אליהם פנה, וכן כי לא ידע שהמנוח ערך צוואה (ראו: פרוט' מיום 17.3.21, עמ' 12)</w:t>
      </w:r>
      <w:r w:rsidRPr="00E913BD">
        <w:rPr>
          <w:rFonts w:ascii="David" w:hAnsi="David" w:cs="David"/>
          <w:b/>
          <w:bCs/>
          <w:sz w:val="24"/>
          <w:szCs w:val="24"/>
          <w:rtl/>
        </w:rPr>
        <w:t>.</w:t>
      </w:r>
    </w:p>
    <w:p w:rsidR="00E913BD" w:rsidRPr="00E913BD" w:rsidRDefault="00E913BD" w:rsidP="00E913BD">
      <w:pPr>
        <w:pStyle w:val="af1"/>
        <w:rPr>
          <w:rFonts w:ascii="David" w:hAnsi="David" w:cs="David"/>
          <w:b/>
          <w:bCs/>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המבקשים יחסו משקל רב </w:t>
      </w:r>
      <w:r w:rsidRPr="00E913BD">
        <w:rPr>
          <w:rFonts w:ascii="David" w:hAnsi="David" w:cs="David"/>
          <w:b/>
          <w:bCs/>
          <w:sz w:val="24"/>
          <w:szCs w:val="24"/>
          <w:rtl/>
        </w:rPr>
        <w:t xml:space="preserve">לחקירת מר </w:t>
      </w:r>
      <w:r w:rsidR="00D94747">
        <w:rPr>
          <w:rFonts w:ascii="David" w:hAnsi="David" w:cs="David" w:hint="cs"/>
          <w:b/>
          <w:bCs/>
          <w:sz w:val="24"/>
          <w:szCs w:val="24"/>
        </w:rPr>
        <w:t>XXX</w:t>
      </w:r>
      <w:r w:rsidRPr="00E913BD">
        <w:rPr>
          <w:rFonts w:ascii="David" w:hAnsi="David" w:cs="David"/>
          <w:sz w:val="24"/>
          <w:szCs w:val="24"/>
          <w:rtl/>
        </w:rPr>
        <w:t xml:space="preserve"> שהיה מלווה של המנוח. לטענת מר </w:t>
      </w:r>
      <w:r w:rsidR="00D94747">
        <w:rPr>
          <w:rFonts w:ascii="David" w:hAnsi="David" w:cs="David" w:hint="cs"/>
          <w:sz w:val="24"/>
          <w:szCs w:val="24"/>
        </w:rPr>
        <w:t>XXX</w:t>
      </w:r>
      <w:r w:rsidRPr="00E913BD">
        <w:rPr>
          <w:rFonts w:ascii="David" w:hAnsi="David" w:cs="David"/>
          <w:sz w:val="24"/>
          <w:szCs w:val="24"/>
          <w:rtl/>
        </w:rPr>
        <w:t xml:space="preserve">, המנוח לא יכול היה להיות אצל הנוטריון באותו מועד לאור רישומים שיש לו ביומנו של יום זה. </w:t>
      </w:r>
    </w:p>
    <w:p w:rsidR="00E913BD" w:rsidRDefault="00E913BD" w:rsidP="00E913BD">
      <w:pPr>
        <w:pStyle w:val="af1"/>
        <w:rPr>
          <w:rFonts w:ascii="David" w:hAnsi="David" w:cs="David"/>
          <w:sz w:val="24"/>
          <w:szCs w:val="24"/>
          <w:rtl/>
        </w:rPr>
      </w:pPr>
    </w:p>
    <w:p w:rsidR="008A4841" w:rsidRDefault="008A4841" w:rsidP="00E913BD">
      <w:pPr>
        <w:pStyle w:val="af1"/>
        <w:rPr>
          <w:rFonts w:ascii="David" w:hAnsi="David" w:cs="David"/>
          <w:sz w:val="24"/>
          <w:szCs w:val="24"/>
          <w:rtl/>
        </w:rPr>
      </w:pPr>
    </w:p>
    <w:p w:rsidR="008A4841" w:rsidRPr="00E913BD" w:rsidRDefault="008A4841" w:rsidP="00E913BD">
      <w:pPr>
        <w:pStyle w:val="af1"/>
        <w:rPr>
          <w:rFonts w:ascii="David" w:hAnsi="David" w:cs="David"/>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lastRenderedPageBreak/>
        <w:t>בחקירה הנגדית הוצג ל</w:t>
      </w:r>
      <w:r w:rsidRPr="00E913BD">
        <w:rPr>
          <w:rFonts w:ascii="David" w:hAnsi="David" w:cs="David"/>
          <w:b/>
          <w:bCs/>
          <w:sz w:val="24"/>
          <w:szCs w:val="24"/>
          <w:rtl/>
        </w:rPr>
        <w:t xml:space="preserve">מר </w:t>
      </w:r>
      <w:r w:rsidR="00D94747">
        <w:rPr>
          <w:rFonts w:ascii="David" w:hAnsi="David" w:cs="David" w:hint="cs"/>
          <w:b/>
          <w:bCs/>
          <w:sz w:val="24"/>
          <w:szCs w:val="24"/>
        </w:rPr>
        <w:t>XXX</w:t>
      </w:r>
      <w:r w:rsidR="00D94747" w:rsidRPr="00E913BD">
        <w:rPr>
          <w:rFonts w:ascii="David" w:hAnsi="David" w:cs="David"/>
          <w:b/>
          <w:bCs/>
          <w:sz w:val="24"/>
          <w:szCs w:val="24"/>
          <w:rtl/>
        </w:rPr>
        <w:t xml:space="preserve"> </w:t>
      </w:r>
      <w:r w:rsidRPr="00E913BD">
        <w:rPr>
          <w:rFonts w:ascii="David" w:hAnsi="David" w:cs="David"/>
          <w:sz w:val="24"/>
          <w:szCs w:val="24"/>
          <w:rtl/>
        </w:rPr>
        <w:t xml:space="preserve">כי ביום 27.11.2014 נרשם בכרטיס העבודה שלו במלון כי עבד בין השעות 18:38-23:43 (ראו: פרוט' מיום 17.3.21 עמ' 43 שורות 8-27). בהמשך נשאל לגבי טענתו כי עבד בבוקר וחזר למלון בערב, ואישר כי זו טענתו (ראו: פרוט' מיום 17.3.21 עמ' 45 שורות 15-20). העד נשאל כיצד הוא יכול לזכור בשנת 2019 בעת חתימת התצהיר פירוט שעות כל כך מדוייק ליום ספציפי בשנת 2014, והתברר כי למרות שלא צויין ברישומיו כי הלך גם לבית כנסת, הוא הלך. העד חזר וציין כי הלך עם המנוח באותו היום לבנק ולחנות ולמסעדה בערב (עמ' 50 שורות 1-3). </w:t>
      </w:r>
    </w:p>
    <w:p w:rsidR="00E913BD" w:rsidRPr="00E913BD" w:rsidRDefault="00E913BD" w:rsidP="00E913BD">
      <w:pPr>
        <w:pStyle w:val="af1"/>
        <w:rPr>
          <w:rFonts w:ascii="David" w:hAnsi="David" w:cs="David"/>
          <w:sz w:val="24"/>
          <w:szCs w:val="24"/>
        </w:rPr>
      </w:pPr>
    </w:p>
    <w:p w:rsidR="00E913BD" w:rsidRPr="00E913BD" w:rsidRDefault="00E913BD" w:rsidP="00D94747">
      <w:pPr>
        <w:pStyle w:val="af1"/>
        <w:numPr>
          <w:ilvl w:val="0"/>
          <w:numId w:val="2"/>
        </w:numPr>
        <w:spacing w:after="0" w:line="360" w:lineRule="auto"/>
        <w:ind w:left="567" w:hanging="567"/>
        <w:jc w:val="both"/>
        <w:rPr>
          <w:rFonts w:ascii="David" w:hAnsi="David" w:cs="David"/>
          <w:b/>
          <w:bCs/>
          <w:sz w:val="24"/>
          <w:szCs w:val="24"/>
          <w:rtl/>
        </w:rPr>
      </w:pPr>
      <w:r w:rsidRPr="00E913BD">
        <w:rPr>
          <w:rFonts w:ascii="David" w:hAnsi="David" w:cs="David"/>
          <w:b/>
          <w:bCs/>
          <w:sz w:val="24"/>
          <w:szCs w:val="24"/>
          <w:rtl/>
        </w:rPr>
        <w:t xml:space="preserve">אל מול חקירתו של מר </w:t>
      </w:r>
      <w:r w:rsidR="00D94747">
        <w:rPr>
          <w:rFonts w:ascii="David" w:hAnsi="David" w:cs="David" w:hint="cs"/>
          <w:b/>
          <w:bCs/>
          <w:sz w:val="24"/>
          <w:szCs w:val="24"/>
        </w:rPr>
        <w:t>XXX</w:t>
      </w:r>
      <w:r w:rsidR="00D94747" w:rsidRPr="00E913BD">
        <w:rPr>
          <w:rFonts w:ascii="David" w:hAnsi="David" w:cs="David"/>
          <w:b/>
          <w:bCs/>
          <w:sz w:val="24"/>
          <w:szCs w:val="24"/>
          <w:rtl/>
        </w:rPr>
        <w:t xml:space="preserve"> </w:t>
      </w:r>
      <w:r w:rsidRPr="00E913BD">
        <w:rPr>
          <w:rFonts w:ascii="David" w:hAnsi="David" w:cs="David"/>
          <w:b/>
          <w:bCs/>
          <w:sz w:val="24"/>
          <w:szCs w:val="24"/>
          <w:rtl/>
        </w:rPr>
        <w:t xml:space="preserve">נשמעו חקירות הנוטריון, העד הנוסף </w:t>
      </w:r>
      <w:r w:rsidR="00D94747">
        <w:rPr>
          <w:rFonts w:ascii="David" w:hAnsi="David" w:cs="David" w:hint="cs"/>
          <w:b/>
          <w:bCs/>
          <w:sz w:val="24"/>
          <w:szCs w:val="24"/>
          <w:rtl/>
        </w:rPr>
        <w:t>הרב</w:t>
      </w:r>
      <w:r w:rsidR="00D94747" w:rsidRPr="00E913BD">
        <w:rPr>
          <w:rFonts w:ascii="David" w:hAnsi="David" w:cs="David"/>
          <w:b/>
          <w:bCs/>
          <w:sz w:val="24"/>
          <w:szCs w:val="24"/>
          <w:rtl/>
        </w:rPr>
        <w:t xml:space="preserve"> </w:t>
      </w:r>
      <w:r w:rsidR="00D94747">
        <w:rPr>
          <w:rFonts w:ascii="David" w:hAnsi="David" w:cs="David" w:hint="cs"/>
          <w:b/>
          <w:bCs/>
          <w:sz w:val="24"/>
          <w:szCs w:val="24"/>
        </w:rPr>
        <w:t>XXX</w:t>
      </w:r>
      <w:r w:rsidR="00D94747" w:rsidRPr="00E913BD">
        <w:rPr>
          <w:rFonts w:ascii="David" w:hAnsi="David" w:cs="David"/>
          <w:b/>
          <w:bCs/>
          <w:sz w:val="24"/>
          <w:szCs w:val="24"/>
          <w:rtl/>
        </w:rPr>
        <w:t xml:space="preserve"> </w:t>
      </w:r>
      <w:r w:rsidRPr="00E913BD">
        <w:rPr>
          <w:rFonts w:ascii="David" w:hAnsi="David" w:cs="David"/>
          <w:b/>
          <w:bCs/>
          <w:sz w:val="24"/>
          <w:szCs w:val="24"/>
          <w:rtl/>
        </w:rPr>
        <w:t xml:space="preserve">ושאר הצדדים, וכן קיימת הצוואה החתומה. אני סבורה לאחר שמיעת עדויות כל הצדדים כי יש לתת משקל רב יותר לעדויותיהם של עו"ד והרב </w:t>
      </w:r>
      <w:r w:rsidR="00D94747">
        <w:rPr>
          <w:rFonts w:ascii="David" w:hAnsi="David" w:cs="David"/>
          <w:b/>
          <w:bCs/>
          <w:sz w:val="24"/>
          <w:szCs w:val="24"/>
        </w:rPr>
        <w:t>XXX</w:t>
      </w:r>
      <w:r w:rsidRPr="00E913BD">
        <w:rPr>
          <w:rFonts w:ascii="David" w:hAnsi="David" w:cs="David"/>
          <w:b/>
          <w:bCs/>
          <w:sz w:val="24"/>
          <w:szCs w:val="24"/>
          <w:rtl/>
        </w:rPr>
        <w:t xml:space="preserve">. </w:t>
      </w:r>
    </w:p>
    <w:p w:rsidR="00E913BD" w:rsidRPr="00E913BD" w:rsidRDefault="00E913BD" w:rsidP="00E913BD">
      <w:pPr>
        <w:pStyle w:val="af1"/>
        <w:rPr>
          <w:rFonts w:ascii="David" w:hAnsi="David" w:cs="David"/>
          <w:sz w:val="24"/>
          <w:szCs w:val="24"/>
        </w:rPr>
      </w:pPr>
    </w:p>
    <w:p w:rsidR="0034130C"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sz w:val="24"/>
          <w:szCs w:val="24"/>
          <w:rtl/>
        </w:rPr>
        <w:t xml:space="preserve">למרות הטענות החוזרות ונשנות כי האח היה מאחורי עריכת הצוואה, </w:t>
      </w:r>
      <w:r w:rsidRPr="00E913BD">
        <w:rPr>
          <w:rFonts w:ascii="David" w:hAnsi="David" w:cs="David"/>
          <w:b/>
          <w:bCs/>
          <w:sz w:val="24"/>
          <w:szCs w:val="24"/>
          <w:rtl/>
        </w:rPr>
        <w:t>האח</w:t>
      </w:r>
      <w:r w:rsidRPr="00E913BD">
        <w:rPr>
          <w:rFonts w:ascii="David" w:hAnsi="David" w:cs="David"/>
          <w:sz w:val="24"/>
          <w:szCs w:val="24"/>
          <w:rtl/>
        </w:rPr>
        <w:t xml:space="preserve"> הוכיח כי במועד עריכת הצוואה היה בחו"ל. האח צירף פירוט כניסות ויציאות שלו ממשרד הפנים. הוא גם ציין כי לא ידע על הצוואה (ראו: פרוט' מיום 21.3.21, עמ' 10 שורות 23-25). </w:t>
      </w:r>
    </w:p>
    <w:p w:rsidR="0034130C" w:rsidRPr="0034130C" w:rsidRDefault="0034130C" w:rsidP="0034130C">
      <w:pPr>
        <w:pStyle w:val="af1"/>
        <w:rPr>
          <w:rFonts w:ascii="David" w:hAnsi="David" w:cs="David"/>
          <w:sz w:val="24"/>
          <w:szCs w:val="24"/>
          <w:rtl/>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האח נשאל על ידי המשיב 4 האם היה מעורב בעריכת הצוואה וציין בתשובה כי לא היה מעורב, לא ידע על הצוואה ושהה באותה עת בחו"ל (עמ' 23 שורות 15-24).</w:t>
      </w:r>
    </w:p>
    <w:p w:rsidR="00E913BD" w:rsidRPr="00E913BD" w:rsidRDefault="00E913BD" w:rsidP="00E913BD">
      <w:pPr>
        <w:pStyle w:val="af1"/>
        <w:rPr>
          <w:rFonts w:ascii="David" w:hAnsi="David" w:cs="David"/>
          <w:sz w:val="24"/>
          <w:szCs w:val="24"/>
        </w:rPr>
      </w:pPr>
    </w:p>
    <w:p w:rsidR="00E913BD" w:rsidRPr="00E913BD" w:rsidRDefault="00E913BD" w:rsidP="00A962E4">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b/>
          <w:bCs/>
          <w:sz w:val="24"/>
          <w:szCs w:val="24"/>
          <w:u w:val="single"/>
          <w:rtl/>
        </w:rPr>
        <w:t xml:space="preserve">התרשומת בבית החולים מיום 27.1.2015 – </w:t>
      </w:r>
      <w:r w:rsidRPr="00E913BD">
        <w:rPr>
          <w:rFonts w:ascii="David" w:hAnsi="David" w:cs="David"/>
          <w:sz w:val="24"/>
          <w:szCs w:val="24"/>
          <w:rtl/>
        </w:rPr>
        <w:t xml:space="preserve">ביום 27.1.2015 בעת שהמנוח היה בטיפול נמרץ נערכה תרשומת בנוכחות עו"ד </w:t>
      </w:r>
      <w:r w:rsidR="00A962E4">
        <w:rPr>
          <w:rFonts w:ascii="David" w:hAnsi="David" w:cs="David" w:hint="cs"/>
          <w:sz w:val="24"/>
          <w:szCs w:val="24"/>
        </w:rPr>
        <w:t>XXX</w:t>
      </w:r>
      <w:r w:rsidR="00A962E4" w:rsidRPr="00E913BD">
        <w:rPr>
          <w:rFonts w:ascii="David" w:hAnsi="David" w:cs="David"/>
          <w:sz w:val="24"/>
          <w:szCs w:val="24"/>
          <w:rtl/>
        </w:rPr>
        <w:t xml:space="preserve"> </w:t>
      </w:r>
      <w:r w:rsidRPr="00E913BD">
        <w:rPr>
          <w:rFonts w:ascii="David" w:hAnsi="David" w:cs="David"/>
          <w:sz w:val="24"/>
          <w:szCs w:val="24"/>
          <w:rtl/>
        </w:rPr>
        <w:t xml:space="preserve">(ובכתב ידו), המבקשים והאח. למרות הטענות הרבות לגבי התרשומת, בסופו של יום </w:t>
      </w:r>
      <w:r w:rsidRPr="00E913BD">
        <w:rPr>
          <w:rFonts w:ascii="David" w:hAnsi="David" w:cs="David"/>
          <w:sz w:val="24"/>
          <w:szCs w:val="24"/>
          <w:u w:val="single"/>
          <w:rtl/>
        </w:rPr>
        <w:t>איש אינו טוען כי התרשומת הינה צוואה של המנוח</w:t>
      </w:r>
      <w:r w:rsidRPr="00E913BD">
        <w:rPr>
          <w:rFonts w:ascii="David" w:hAnsi="David" w:cs="David"/>
          <w:sz w:val="24"/>
          <w:szCs w:val="24"/>
          <w:rtl/>
        </w:rPr>
        <w:t>. בחינת התרשומת מעלה כי אין בה פירוט מי היורשים של המנוח אלא הוראות ביצועיות יותר שבעיקרן מתייחסות לעניינים עסקיים ולמשיב 4.</w:t>
      </w:r>
    </w:p>
    <w:p w:rsidR="00E913BD" w:rsidRPr="00E913BD" w:rsidRDefault="00E913BD" w:rsidP="00E913BD">
      <w:pPr>
        <w:pStyle w:val="af1"/>
        <w:rPr>
          <w:rFonts w:ascii="David" w:hAnsi="David" w:cs="David"/>
          <w:sz w:val="24"/>
          <w:szCs w:val="24"/>
        </w:rPr>
      </w:pPr>
    </w:p>
    <w:p w:rsidR="00E913BD" w:rsidRPr="00E913BD" w:rsidRDefault="00E913BD" w:rsidP="00A962E4">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 xml:space="preserve">עו"ד </w:t>
      </w:r>
      <w:r w:rsidR="00A962E4">
        <w:rPr>
          <w:rFonts w:ascii="David" w:hAnsi="David" w:cs="David" w:hint="cs"/>
          <w:b/>
          <w:bCs/>
          <w:sz w:val="24"/>
          <w:szCs w:val="24"/>
        </w:rPr>
        <w:t>XXX</w:t>
      </w:r>
      <w:r w:rsidR="00A962E4" w:rsidRPr="00E913BD">
        <w:rPr>
          <w:rFonts w:ascii="David" w:hAnsi="David" w:cs="David"/>
          <w:sz w:val="24"/>
          <w:szCs w:val="24"/>
          <w:rtl/>
        </w:rPr>
        <w:t xml:space="preserve">  </w:t>
      </w:r>
      <w:r w:rsidRPr="00E913BD">
        <w:rPr>
          <w:rFonts w:ascii="David" w:hAnsi="David" w:cs="David"/>
          <w:sz w:val="24"/>
          <w:szCs w:val="24"/>
          <w:rtl/>
        </w:rPr>
        <w:t xml:space="preserve">הדגיש בחקירתו כי התרשומת </w:t>
      </w:r>
      <w:r w:rsidRPr="00E913BD">
        <w:rPr>
          <w:rFonts w:ascii="David" w:hAnsi="David" w:cs="David"/>
          <w:sz w:val="24"/>
          <w:szCs w:val="24"/>
          <w:u w:val="single"/>
          <w:rtl/>
        </w:rPr>
        <w:t>אינה</w:t>
      </w:r>
      <w:r w:rsidRPr="00E913BD">
        <w:rPr>
          <w:rFonts w:ascii="David" w:hAnsi="David" w:cs="David"/>
          <w:sz w:val="24"/>
          <w:szCs w:val="24"/>
          <w:rtl/>
        </w:rPr>
        <w:t xml:space="preserve"> צוואה והוא סירב לעשות צוואה (ראו: פרוט' מיום 17.3.21, עמ' 16 שורות 2-12). בהמשך חזר ואמר: "</w:t>
      </w:r>
      <w:r w:rsidRPr="00E913BD">
        <w:rPr>
          <w:rFonts w:ascii="Arial" w:hAnsi="Arial" w:cs="David"/>
          <w:b/>
          <w:bCs/>
          <w:sz w:val="24"/>
          <w:szCs w:val="24"/>
          <w:rtl/>
        </w:rPr>
        <w:t>התרשומת הזאת היא לא</w:t>
      </w:r>
      <w:bookmarkStart w:id="24" w:name="_ETM_Q_1466218"/>
      <w:bookmarkEnd w:id="24"/>
      <w:r w:rsidRPr="00E913BD">
        <w:rPr>
          <w:rFonts w:ascii="Arial" w:hAnsi="Arial" w:cs="David"/>
          <w:b/>
          <w:bCs/>
          <w:sz w:val="24"/>
          <w:szCs w:val="24"/>
          <w:rtl/>
        </w:rPr>
        <w:t xml:space="preserve"> צוואה אין לה תוקף של צוואה. זה מה</w:t>
      </w:r>
      <w:bookmarkStart w:id="25" w:name="_ETM_Q_1468158"/>
      <w:bookmarkEnd w:id="25"/>
      <w:r w:rsidRPr="00E913BD">
        <w:rPr>
          <w:rFonts w:ascii="Arial" w:hAnsi="Arial" w:cs="David"/>
          <w:b/>
          <w:bCs/>
          <w:sz w:val="24"/>
          <w:szCs w:val="24"/>
          <w:rtl/>
        </w:rPr>
        <w:t xml:space="preserve"> שהיה באירוע רשמתי עכשיו שכל אחד יעשה עם זה מה שהוא רוצה</w:t>
      </w:r>
      <w:r w:rsidRPr="00E913BD">
        <w:rPr>
          <w:rFonts w:ascii="Arial" w:hAnsi="Arial" w:cs="David"/>
          <w:sz w:val="24"/>
          <w:szCs w:val="24"/>
          <w:rtl/>
        </w:rPr>
        <w:t>" (עמ' 18 שורות 26-26).</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האח</w:t>
      </w:r>
      <w:r w:rsidRPr="00E913BD">
        <w:rPr>
          <w:rFonts w:ascii="David" w:hAnsi="David" w:cs="David"/>
          <w:sz w:val="24"/>
          <w:szCs w:val="24"/>
          <w:rtl/>
        </w:rPr>
        <w:t xml:space="preserve"> ציין כי הוא סבור שהמנוח רצה לחזק את הצוואה ולתת סמכויות ניהוליות כתוספת לצוואה (ראו: פרוט' מיום 21.3.21, עמ' 28 שורות 23-25).</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בין כך ובין כך איני סבורה שבתרשומת יש משקל לשינוי תמונת המצב שהתבררה לגבי הצוואה.</w:t>
      </w:r>
    </w:p>
    <w:p w:rsidR="00E913BD" w:rsidRDefault="00E913BD" w:rsidP="00E913BD">
      <w:pPr>
        <w:pStyle w:val="af1"/>
        <w:rPr>
          <w:rFonts w:ascii="David" w:hAnsi="David" w:cs="David"/>
          <w:b/>
          <w:bCs/>
          <w:color w:val="FF0000"/>
          <w:sz w:val="24"/>
          <w:szCs w:val="24"/>
          <w:rtl/>
        </w:rPr>
      </w:pPr>
    </w:p>
    <w:p w:rsidR="008A4841" w:rsidRDefault="008A4841" w:rsidP="00E913BD">
      <w:pPr>
        <w:pStyle w:val="af1"/>
        <w:rPr>
          <w:rFonts w:ascii="David" w:hAnsi="David" w:cs="David"/>
          <w:b/>
          <w:bCs/>
          <w:color w:val="FF0000"/>
          <w:sz w:val="24"/>
          <w:szCs w:val="24"/>
          <w:rtl/>
        </w:rPr>
      </w:pPr>
    </w:p>
    <w:p w:rsidR="008A4841" w:rsidRPr="00E913BD" w:rsidRDefault="008A4841" w:rsidP="00E913BD">
      <w:pPr>
        <w:pStyle w:val="af1"/>
        <w:rPr>
          <w:rFonts w:ascii="David" w:hAnsi="David" w:cs="David"/>
          <w:b/>
          <w:bCs/>
          <w:color w:val="FF0000"/>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tl/>
        </w:rPr>
      </w:pPr>
      <w:r w:rsidRPr="00E913BD">
        <w:rPr>
          <w:rFonts w:ascii="David" w:hAnsi="David" w:cs="David"/>
          <w:b/>
          <w:bCs/>
          <w:sz w:val="24"/>
          <w:szCs w:val="24"/>
          <w:u w:val="single"/>
          <w:rtl/>
        </w:rPr>
        <w:lastRenderedPageBreak/>
        <w:t>המבקשים טענו כי הצוואה אינה סבירה מבחינת נסיבות המשפחה –</w:t>
      </w:r>
      <w:r w:rsidRPr="00E913BD">
        <w:rPr>
          <w:rFonts w:ascii="David" w:hAnsi="David" w:cs="David"/>
          <w:b/>
          <w:bCs/>
          <w:color w:val="FF0000"/>
          <w:sz w:val="24"/>
          <w:szCs w:val="24"/>
          <w:rtl/>
        </w:rPr>
        <w:t xml:space="preserve"> </w:t>
      </w:r>
      <w:r w:rsidRPr="00E913BD">
        <w:rPr>
          <w:rFonts w:ascii="David" w:hAnsi="David" w:cs="David"/>
          <w:sz w:val="24"/>
          <w:szCs w:val="24"/>
          <w:rtl/>
        </w:rPr>
        <w:t xml:space="preserve">טענה זו אינה רלוונטית לבקשה לביטול צו קיום הצוואה והיא גם אינה עילת התנגדות על פי החוק. עם זאת ומאחר והדברים נדונו בהרחב האוסיף מספר דברים לגבי עניין זה. שוכנעתי כי הצוואה שיקפה את המצב המשפחה.  </w:t>
      </w:r>
    </w:p>
    <w:p w:rsidR="00E913BD" w:rsidRPr="00E913BD" w:rsidRDefault="00E913BD" w:rsidP="00E913BD">
      <w:pPr>
        <w:pStyle w:val="af1"/>
        <w:spacing w:after="0" w:line="360" w:lineRule="auto"/>
        <w:ind w:left="567"/>
        <w:jc w:val="both"/>
        <w:rPr>
          <w:rFonts w:ascii="David" w:hAnsi="David" w:cs="David"/>
          <w:b/>
          <w:bCs/>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Pr>
      </w:pPr>
      <w:r w:rsidRPr="00E913BD">
        <w:rPr>
          <w:rFonts w:ascii="David" w:hAnsi="David" w:cs="David"/>
          <w:sz w:val="24"/>
          <w:szCs w:val="24"/>
          <w:rtl/>
        </w:rPr>
        <w:t xml:space="preserve">הייתה הסכמה של כל הצדדים כי היו למנוח טענות נגד המשיב 4. </w:t>
      </w:r>
    </w:p>
    <w:p w:rsidR="00E913BD" w:rsidRPr="00E913BD" w:rsidRDefault="00E913BD" w:rsidP="00E913BD">
      <w:pPr>
        <w:pStyle w:val="af1"/>
        <w:spacing w:after="0" w:line="360" w:lineRule="auto"/>
        <w:ind w:left="567"/>
        <w:jc w:val="both"/>
        <w:rPr>
          <w:rFonts w:ascii="David" w:hAnsi="David" w:cs="David"/>
          <w:b/>
          <w:bCs/>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Pr>
      </w:pPr>
      <w:r w:rsidRPr="00E913BD">
        <w:rPr>
          <w:rFonts w:ascii="David" w:hAnsi="David" w:cs="David"/>
          <w:b/>
          <w:bCs/>
          <w:sz w:val="24"/>
          <w:szCs w:val="24"/>
          <w:rtl/>
        </w:rPr>
        <w:t>המבקשת</w:t>
      </w:r>
      <w:r w:rsidRPr="00E913BD">
        <w:rPr>
          <w:rFonts w:ascii="David" w:hAnsi="David" w:cs="David"/>
          <w:sz w:val="24"/>
          <w:szCs w:val="24"/>
          <w:rtl/>
        </w:rPr>
        <w:t xml:space="preserve"> אישרה בחקירתה כי המשיב 4 איים על המנוח ברצח (ראו: פרוט' מיום 14.3.21, עמ' 11 שורות 32-33, עמ' 12 שורות 1-3). </w:t>
      </w:r>
      <w:r w:rsidRPr="00E913BD">
        <w:rPr>
          <w:rFonts w:ascii="David" w:hAnsi="David" w:cs="David"/>
          <w:b/>
          <w:bCs/>
          <w:sz w:val="24"/>
          <w:szCs w:val="24"/>
          <w:rtl/>
        </w:rPr>
        <w:t>המבקש</w:t>
      </w:r>
      <w:r w:rsidRPr="00E913BD">
        <w:rPr>
          <w:rFonts w:ascii="David" w:hAnsi="David" w:cs="David"/>
          <w:sz w:val="24"/>
          <w:szCs w:val="24"/>
          <w:rtl/>
        </w:rPr>
        <w:t xml:space="preserve"> אישר כי מי שהיה מעורב בתהליכים במשפחה חווה איומים מצד המשיב 4 (עמ' 54 שורות 19-21). </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tl/>
        </w:rPr>
      </w:pPr>
      <w:r w:rsidRPr="00E913BD">
        <w:rPr>
          <w:rFonts w:ascii="David" w:hAnsi="David" w:cs="David"/>
          <w:sz w:val="24"/>
          <w:szCs w:val="24"/>
          <w:rtl/>
        </w:rPr>
        <w:t xml:space="preserve">לכך יש להוסיף כי חלקם של המבקשים – בין על פי הצוואה ובין על פי צו ירושה – הוא זהה. הם לא התייחסו לכך כלל. </w:t>
      </w:r>
    </w:p>
    <w:p w:rsidR="00E913BD" w:rsidRPr="00E913BD" w:rsidRDefault="00E913BD" w:rsidP="00E913BD">
      <w:pPr>
        <w:pStyle w:val="af1"/>
        <w:rPr>
          <w:rFonts w:ascii="David" w:hAnsi="David" w:cs="David"/>
          <w:b/>
          <w:bCs/>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tl/>
        </w:rPr>
      </w:pPr>
      <w:r w:rsidRPr="00E913BD">
        <w:rPr>
          <w:rFonts w:ascii="David" w:hAnsi="David" w:cs="David"/>
          <w:b/>
          <w:bCs/>
          <w:sz w:val="24"/>
          <w:szCs w:val="24"/>
          <w:rtl/>
        </w:rPr>
        <w:t xml:space="preserve">האח </w:t>
      </w:r>
      <w:r w:rsidRPr="00E913BD">
        <w:rPr>
          <w:rFonts w:ascii="David" w:hAnsi="David" w:cs="David"/>
          <w:sz w:val="24"/>
          <w:szCs w:val="24"/>
          <w:rtl/>
        </w:rPr>
        <w:t>ציין כי היו מחלוקות עזות בין המנוח לבין המשיב 4 ("גרם לאחי צער ענק"), רצה להוציא אותו מהמלון, הקליט אותו והלשין עליו למס הכנסה (ראו: פרוט' מיום 21.3.21, עמ' 11 שורות 33-34, עמ' 12 שורות 1-3).</w:t>
      </w:r>
      <w:r w:rsidRPr="00E913BD">
        <w:rPr>
          <w:rFonts w:ascii="David" w:hAnsi="David" w:cs="David"/>
          <w:b/>
          <w:bCs/>
          <w:sz w:val="24"/>
          <w:szCs w:val="24"/>
          <w:rtl/>
        </w:rPr>
        <w:t xml:space="preserve"> </w:t>
      </w:r>
    </w:p>
    <w:p w:rsidR="00E913BD" w:rsidRPr="00E913BD" w:rsidRDefault="00E913BD" w:rsidP="00E913BD">
      <w:pPr>
        <w:pStyle w:val="af1"/>
        <w:rPr>
          <w:rFonts w:ascii="David" w:hAnsi="David" w:cs="David"/>
          <w:b/>
          <w:bCs/>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 xml:space="preserve">עו"ד טישמן </w:t>
      </w:r>
      <w:r w:rsidRPr="00E913BD">
        <w:rPr>
          <w:rFonts w:ascii="David" w:hAnsi="David" w:cs="David"/>
          <w:sz w:val="24"/>
          <w:szCs w:val="24"/>
          <w:rtl/>
        </w:rPr>
        <w:t>בחקירתו ציין כי למנוח היה סכסוך עם המשיב 4 (ראו: פרוט' מיום 17.3.21, עמ' 9 שורות 26-30). הוא פירט בהרחבה  כי המנוח סיפר לו כי המשיב 4 לקח לו כספים וביקש לסלקו מהמלון, וציין כי המנוח ביקש לעשות בוררות עם המשיב 4 ככל שיביע התנצלות כנה ואמיתית (עמ' 10 שורות 1-12).</w:t>
      </w:r>
    </w:p>
    <w:p w:rsidR="00E913BD" w:rsidRPr="00E913BD" w:rsidRDefault="00E913BD" w:rsidP="00E913BD">
      <w:pPr>
        <w:pStyle w:val="af1"/>
        <w:rPr>
          <w:rFonts w:ascii="David" w:hAnsi="David" w:cs="David"/>
          <w:sz w:val="24"/>
          <w:szCs w:val="24"/>
        </w:rPr>
      </w:pPr>
    </w:p>
    <w:p w:rsidR="00E913BD" w:rsidRPr="00E913BD" w:rsidRDefault="00E913BD" w:rsidP="00A962E4">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 xml:space="preserve">הרב </w:t>
      </w:r>
      <w:r w:rsidR="00A962E4">
        <w:rPr>
          <w:rFonts w:ascii="David" w:hAnsi="David" w:cs="David" w:hint="cs"/>
          <w:b/>
          <w:bCs/>
          <w:sz w:val="24"/>
          <w:szCs w:val="24"/>
        </w:rPr>
        <w:t>XXX</w:t>
      </w:r>
      <w:r w:rsidR="00A962E4" w:rsidRPr="00E913BD">
        <w:rPr>
          <w:rFonts w:ascii="David" w:hAnsi="David" w:cs="David"/>
          <w:sz w:val="24"/>
          <w:szCs w:val="24"/>
          <w:rtl/>
        </w:rPr>
        <w:t xml:space="preserve"> </w:t>
      </w:r>
      <w:r w:rsidRPr="00E913BD">
        <w:rPr>
          <w:rFonts w:ascii="David" w:hAnsi="David" w:cs="David"/>
          <w:sz w:val="24"/>
          <w:szCs w:val="24"/>
          <w:rtl/>
        </w:rPr>
        <w:t>ציין כי המנוח סיפר לו שהמשיב 4 פגע באמונו: "</w:t>
      </w:r>
      <w:r w:rsidRPr="00E913BD">
        <w:rPr>
          <w:rFonts w:ascii="David" w:hAnsi="David" w:cs="David"/>
          <w:b/>
          <w:bCs/>
          <w:sz w:val="24"/>
          <w:szCs w:val="24"/>
          <w:rtl/>
        </w:rPr>
        <w:t>אתה רימית אותו בהרבה כסף, פגעת בשם הטוב שלו</w:t>
      </w:r>
      <w:r w:rsidRPr="00E913BD">
        <w:rPr>
          <w:rFonts w:ascii="David" w:hAnsi="David" w:cs="David"/>
          <w:sz w:val="24"/>
          <w:szCs w:val="24"/>
          <w:rtl/>
        </w:rPr>
        <w:t>" (ראו: פרוט' מיום 21.3.21, עמ' 50 שורות 1-2).</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 xml:space="preserve">גם </w:t>
      </w:r>
      <w:r w:rsidRPr="00E913BD">
        <w:rPr>
          <w:rFonts w:ascii="David" w:hAnsi="David" w:cs="David"/>
          <w:b/>
          <w:bCs/>
          <w:sz w:val="24"/>
          <w:szCs w:val="24"/>
          <w:rtl/>
        </w:rPr>
        <w:t xml:space="preserve">המשיב 4 </w:t>
      </w:r>
      <w:r w:rsidRPr="00E913BD">
        <w:rPr>
          <w:rFonts w:ascii="David" w:hAnsi="David" w:cs="David"/>
          <w:sz w:val="24"/>
          <w:szCs w:val="24"/>
          <w:rtl/>
        </w:rPr>
        <w:t>אישר בחקירתו כי היו מחלוקות בינו לבין אביו (ראו: פרוט' מיום 17.3.21 עמ' 52 שורות 28-34). הוא אישר כי התלונן על המנוח במס הכנסה ובעקבות כך המנוח נחקר ברשויות המס וביטוח לאומי (עמ' 54 שורות 21-29). הוא אישר כי היה לו צו הרחקה מהאב (עמ' 73 שורות 17-23).</w:t>
      </w:r>
    </w:p>
    <w:p w:rsidR="00E913BD" w:rsidRDefault="00E913BD" w:rsidP="00E913BD">
      <w:pPr>
        <w:pStyle w:val="af1"/>
        <w:rPr>
          <w:rFonts w:ascii="David" w:hAnsi="David" w:cs="David"/>
          <w:sz w:val="24"/>
          <w:szCs w:val="24"/>
          <w:rtl/>
        </w:rPr>
      </w:pPr>
    </w:p>
    <w:p w:rsidR="00E913BD" w:rsidRPr="00E913BD" w:rsidRDefault="00E913BD" w:rsidP="00A962E4">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rtl/>
        </w:rPr>
        <w:t>האח</w:t>
      </w:r>
      <w:r w:rsidRPr="00E913BD">
        <w:rPr>
          <w:rFonts w:ascii="David" w:hAnsi="David" w:cs="David"/>
          <w:sz w:val="24"/>
          <w:szCs w:val="24"/>
          <w:rtl/>
        </w:rPr>
        <w:t xml:space="preserve"> השיב בסוף חקירתו כי הוא סבור כי המנוח הוריש לו בשל המצב המשפחתי והיה רוצה שיהיה שלום במשפחה: "[..]</w:t>
      </w:r>
      <w:r w:rsidRPr="00E913BD">
        <w:rPr>
          <w:rFonts w:ascii="David" w:hAnsi="David" w:cs="David"/>
          <w:b/>
          <w:bCs/>
          <w:sz w:val="24"/>
          <w:szCs w:val="24"/>
          <w:rtl/>
        </w:rPr>
        <w:t>אני מחפש רק שלום,</w:t>
      </w:r>
      <w:bookmarkStart w:id="26" w:name="_ETM_Q_3269821"/>
      <w:bookmarkEnd w:id="26"/>
      <w:r w:rsidRPr="00E913BD">
        <w:rPr>
          <w:rFonts w:ascii="David" w:hAnsi="David" w:cs="David"/>
          <w:b/>
          <w:bCs/>
          <w:sz w:val="24"/>
          <w:szCs w:val="24"/>
          <w:rtl/>
        </w:rPr>
        <w:t xml:space="preserve"> לאורך כל הדרך אני מחפש רק שלום,. גם עם</w:t>
      </w:r>
      <w:bookmarkStart w:id="27" w:name="_ETM_Q_3274521"/>
      <w:bookmarkEnd w:id="27"/>
      <w:r w:rsidRPr="00E913BD">
        <w:rPr>
          <w:rFonts w:ascii="David" w:hAnsi="David" w:cs="David"/>
          <w:b/>
          <w:bCs/>
          <w:sz w:val="24"/>
          <w:szCs w:val="24"/>
          <w:rtl/>
        </w:rPr>
        <w:t xml:space="preserve"> </w:t>
      </w:r>
      <w:r w:rsidR="00A962E4">
        <w:rPr>
          <w:rFonts w:ascii="David" w:hAnsi="David" w:cs="David" w:hint="cs"/>
          <w:b/>
          <w:bCs/>
          <w:sz w:val="24"/>
          <w:szCs w:val="24"/>
          <w:rtl/>
        </w:rPr>
        <w:t>הבת</w:t>
      </w:r>
      <w:r w:rsidR="00A962E4" w:rsidRPr="00E913BD">
        <w:rPr>
          <w:rFonts w:ascii="David" w:hAnsi="David" w:cs="David"/>
          <w:b/>
          <w:bCs/>
          <w:sz w:val="24"/>
          <w:szCs w:val="24"/>
          <w:rtl/>
        </w:rPr>
        <w:t xml:space="preserve"> </w:t>
      </w:r>
      <w:r w:rsidRPr="00E913BD">
        <w:rPr>
          <w:rFonts w:ascii="David" w:hAnsi="David" w:cs="David"/>
          <w:b/>
          <w:bCs/>
          <w:sz w:val="24"/>
          <w:szCs w:val="24"/>
          <w:rtl/>
        </w:rPr>
        <w:t xml:space="preserve">וגם איתך, אני מאוד רוצה לעשות את רצונו של </w:t>
      </w:r>
      <w:r w:rsidR="00A962E4">
        <w:rPr>
          <w:rFonts w:ascii="David" w:hAnsi="David" w:cs="David" w:hint="cs"/>
          <w:b/>
          <w:bCs/>
          <w:sz w:val="24"/>
          <w:szCs w:val="24"/>
          <w:rtl/>
        </w:rPr>
        <w:t>המנוח</w:t>
      </w:r>
      <w:r w:rsidRPr="00E913BD">
        <w:rPr>
          <w:rFonts w:ascii="David" w:hAnsi="David" w:cs="David"/>
          <w:b/>
          <w:bCs/>
          <w:sz w:val="24"/>
          <w:szCs w:val="24"/>
          <w:rtl/>
        </w:rPr>
        <w:t>, שהוא היה רוצה מאוד שנתחבק ונהיה ביחד, ולא נהיה</w:t>
      </w:r>
      <w:bookmarkStart w:id="28" w:name="_ETM_Q_3280245"/>
      <w:bookmarkEnd w:id="28"/>
      <w:r w:rsidRPr="00E913BD">
        <w:rPr>
          <w:rFonts w:ascii="David" w:hAnsi="David" w:cs="David"/>
          <w:b/>
          <w:bCs/>
          <w:sz w:val="24"/>
          <w:szCs w:val="24"/>
          <w:rtl/>
        </w:rPr>
        <w:t xml:space="preserve"> במלחמה. ראיתי בך פה חרטה, אני מאוד רוצה לעזור לך.</w:t>
      </w:r>
      <w:bookmarkStart w:id="29" w:name="_ETM_Q_3286020"/>
      <w:bookmarkEnd w:id="29"/>
      <w:r w:rsidRPr="00E913BD">
        <w:rPr>
          <w:rFonts w:ascii="David" w:hAnsi="David" w:cs="David"/>
          <w:b/>
          <w:bCs/>
          <w:sz w:val="24"/>
          <w:szCs w:val="24"/>
          <w:rtl/>
        </w:rPr>
        <w:t xml:space="preserve"> אני לא צריך את ה-25% האלה, כבוד השופטת, אני לא צריך את הדבר הזה. אחי הכניס אותי פה </w:t>
      </w:r>
      <w:r w:rsidRPr="00E913BD">
        <w:rPr>
          <w:rFonts w:ascii="David" w:hAnsi="David" w:cs="David"/>
          <w:b/>
          <w:bCs/>
          <w:sz w:val="24"/>
          <w:szCs w:val="24"/>
          <w:rtl/>
        </w:rPr>
        <w:lastRenderedPageBreak/>
        <w:t>למשהו, שבאמת</w:t>
      </w:r>
      <w:bookmarkStart w:id="30" w:name="_ETM_Q_3292583"/>
      <w:bookmarkEnd w:id="30"/>
      <w:r w:rsidRPr="00E913BD">
        <w:rPr>
          <w:rFonts w:ascii="David" w:hAnsi="David" w:cs="David"/>
          <w:b/>
          <w:bCs/>
          <w:sz w:val="24"/>
          <w:szCs w:val="24"/>
          <w:rtl/>
        </w:rPr>
        <w:t xml:space="preserve"> היה לו הרבה הרבה, הוא ידע מה אני ומי אני,</w:t>
      </w:r>
      <w:bookmarkStart w:id="31" w:name="_ETM_Q_3296631"/>
      <w:bookmarkEnd w:id="31"/>
      <w:r w:rsidRPr="00E913BD">
        <w:rPr>
          <w:rFonts w:ascii="David" w:hAnsi="David" w:cs="David"/>
          <w:b/>
          <w:bCs/>
          <w:sz w:val="24"/>
          <w:szCs w:val="24"/>
          <w:rtl/>
        </w:rPr>
        <w:t xml:space="preserve"> הוא סמך עלי</w:t>
      </w:r>
      <w:r w:rsidRPr="00E913BD">
        <w:rPr>
          <w:rFonts w:ascii="David" w:hAnsi="David" w:cs="David"/>
          <w:sz w:val="24"/>
          <w:szCs w:val="24"/>
          <w:rtl/>
        </w:rPr>
        <w:t>.</w:t>
      </w:r>
      <w:bookmarkStart w:id="32" w:name="_ETM_Q_3294999"/>
      <w:bookmarkEnd w:id="32"/>
      <w:r w:rsidRPr="00E913BD">
        <w:rPr>
          <w:rFonts w:ascii="David" w:hAnsi="David" w:cs="David"/>
          <w:sz w:val="24"/>
          <w:szCs w:val="24"/>
          <w:rtl/>
        </w:rPr>
        <w:t>" (ראו: פרוט' מיום 21.3.21, עמ' 31 שורות 22-28).</w:t>
      </w:r>
    </w:p>
    <w:p w:rsidR="00E913BD" w:rsidRPr="00E913BD" w:rsidRDefault="00E913BD" w:rsidP="00E913BD">
      <w:pPr>
        <w:pStyle w:val="af1"/>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sz w:val="24"/>
          <w:szCs w:val="24"/>
          <w:rtl/>
        </w:rPr>
        <w:t>אשר על כן גם נסיבות המשפחה מחזקות את הגיונה של הצוואה מבחינת אומד דעתו של המנוח.</w:t>
      </w:r>
    </w:p>
    <w:p w:rsidR="00E913BD" w:rsidRPr="00E913BD" w:rsidRDefault="00E913BD" w:rsidP="00E913BD">
      <w:pPr>
        <w:pStyle w:val="af1"/>
        <w:spacing w:after="0" w:line="360" w:lineRule="auto"/>
        <w:ind w:left="567"/>
        <w:jc w:val="both"/>
        <w:rPr>
          <w:rFonts w:ascii="David" w:hAnsi="David" w:cs="David"/>
          <w:b/>
          <w:bCs/>
          <w:sz w:val="24"/>
          <w:szCs w:val="24"/>
        </w:rPr>
      </w:pPr>
    </w:p>
    <w:p w:rsidR="00E913BD" w:rsidRPr="00E913BD" w:rsidRDefault="00E913BD" w:rsidP="00E913BD">
      <w:pPr>
        <w:tabs>
          <w:tab w:val="left" w:pos="567"/>
        </w:tabs>
        <w:spacing w:line="360" w:lineRule="auto"/>
        <w:jc w:val="both"/>
        <w:rPr>
          <w:rFonts w:ascii="David" w:hAnsi="David"/>
          <w:b/>
          <w:bCs/>
          <w:sz w:val="28"/>
          <w:szCs w:val="28"/>
          <w:u w:val="single"/>
          <w:rtl/>
        </w:rPr>
      </w:pPr>
      <w:r w:rsidRPr="00E913BD">
        <w:rPr>
          <w:rFonts w:ascii="David" w:hAnsi="David"/>
          <w:b/>
          <w:bCs/>
          <w:sz w:val="28"/>
          <w:szCs w:val="28"/>
          <w:u w:val="single"/>
          <w:rtl/>
        </w:rPr>
        <w:t xml:space="preserve">ד. </w:t>
      </w:r>
      <w:r w:rsidRPr="00E913BD">
        <w:rPr>
          <w:rFonts w:ascii="David" w:hAnsi="David"/>
          <w:b/>
          <w:bCs/>
          <w:sz w:val="28"/>
          <w:szCs w:val="28"/>
          <w:u w:val="single"/>
          <w:rtl/>
        </w:rPr>
        <w:tab/>
        <w:t>סיכום</w:t>
      </w:r>
    </w:p>
    <w:p w:rsidR="00E913BD" w:rsidRPr="00E913BD" w:rsidRDefault="00E913BD" w:rsidP="00E913BD">
      <w:pPr>
        <w:pStyle w:val="af1"/>
        <w:spacing w:after="0" w:line="360" w:lineRule="auto"/>
        <w:ind w:left="567"/>
        <w:jc w:val="both"/>
        <w:rPr>
          <w:rFonts w:ascii="David" w:hAnsi="David" w:cs="David"/>
          <w:b/>
          <w:bCs/>
          <w:sz w:val="28"/>
          <w:szCs w:val="28"/>
          <w:u w:val="single"/>
          <w:rtl/>
        </w:rPr>
      </w:pPr>
    </w:p>
    <w:p w:rsidR="00E913BD" w:rsidRPr="00E913BD" w:rsidRDefault="00E913BD" w:rsidP="00E913BD">
      <w:pPr>
        <w:pStyle w:val="af1"/>
        <w:numPr>
          <w:ilvl w:val="0"/>
          <w:numId w:val="2"/>
        </w:numPr>
        <w:spacing w:after="0" w:line="360" w:lineRule="auto"/>
        <w:ind w:left="567" w:hanging="567"/>
        <w:jc w:val="both"/>
        <w:rPr>
          <w:rFonts w:ascii="David" w:hAnsi="David" w:cs="David"/>
          <w:b/>
          <w:bCs/>
          <w:sz w:val="24"/>
          <w:szCs w:val="24"/>
        </w:rPr>
      </w:pPr>
      <w:r w:rsidRPr="00E913BD">
        <w:rPr>
          <w:rFonts w:ascii="David" w:hAnsi="David" w:cs="David"/>
          <w:b/>
          <w:bCs/>
          <w:sz w:val="24"/>
          <w:szCs w:val="24"/>
          <w:rtl/>
        </w:rPr>
        <w:t xml:space="preserve">אשר על כן ולאור כל הנימוקים לעיל, דין הבקשה לביטול צו קיום הצוואה – להידחות.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tl/>
        </w:rPr>
      </w:pPr>
      <w:r w:rsidRPr="00E913BD">
        <w:rPr>
          <w:rFonts w:ascii="David" w:hAnsi="David" w:cs="David"/>
          <w:b/>
          <w:bCs/>
          <w:sz w:val="24"/>
          <w:szCs w:val="24"/>
          <w:u w:val="single"/>
          <w:rtl/>
        </w:rPr>
        <w:t>הוצאות ההליך</w:t>
      </w:r>
      <w:r w:rsidRPr="00E913BD">
        <w:rPr>
          <w:rFonts w:ascii="David" w:hAnsi="David" w:cs="David"/>
          <w:sz w:val="24"/>
          <w:szCs w:val="24"/>
          <w:rtl/>
        </w:rPr>
        <w:t xml:space="preserve"> – לאחר שהתחשבתי בהיקפו של ההליך, ההחלטות והדיונים שהתקיימו ותוצאת ההליך, המבקשים ישאו, יחד ולחוד, בהוצאות האח בסך של 58,500 ₪, אשר ישולמו בתוך 30 יום, ולא – יישאו הפרשי ריבית והצמדה כדין.</w:t>
      </w:r>
    </w:p>
    <w:p w:rsidR="00E913BD" w:rsidRPr="00E913BD" w:rsidRDefault="00E913BD" w:rsidP="00E913BD">
      <w:pPr>
        <w:pStyle w:val="af1"/>
        <w:spacing w:after="0" w:line="360" w:lineRule="auto"/>
        <w:ind w:left="567"/>
        <w:jc w:val="both"/>
        <w:rPr>
          <w:rFonts w:ascii="David" w:hAnsi="David" w:cs="David"/>
          <w:sz w:val="24"/>
          <w:szCs w:val="24"/>
        </w:rPr>
      </w:pPr>
      <w:r w:rsidRPr="00E913BD">
        <w:rPr>
          <w:rFonts w:ascii="David" w:hAnsi="David" w:cs="David"/>
          <w:sz w:val="24"/>
          <w:szCs w:val="24"/>
          <w:rtl/>
        </w:rPr>
        <w:t xml:space="preserve">בכל הנוגע למשיב 4 – עתירתו המהותית לביטול הצו לא התקבלה, יומו ניתן לו באופן מלא ואין מקום לפסוק את הוצאותיו בהליך. </w:t>
      </w:r>
    </w:p>
    <w:p w:rsidR="00E913BD" w:rsidRPr="00E913BD" w:rsidRDefault="00E913BD" w:rsidP="00E913BD">
      <w:pPr>
        <w:pStyle w:val="af1"/>
        <w:spacing w:after="0" w:line="360" w:lineRule="auto"/>
        <w:ind w:left="567"/>
        <w:jc w:val="both"/>
        <w:rPr>
          <w:rFonts w:ascii="David" w:hAnsi="David" w:cs="David"/>
          <w:sz w:val="24"/>
          <w:szCs w:val="24"/>
        </w:rPr>
      </w:pPr>
    </w:p>
    <w:p w:rsidR="00E913BD" w:rsidRPr="00E913BD" w:rsidRDefault="00E913BD" w:rsidP="00E913BD">
      <w:pPr>
        <w:pStyle w:val="af1"/>
        <w:numPr>
          <w:ilvl w:val="0"/>
          <w:numId w:val="2"/>
        </w:numPr>
        <w:spacing w:after="0" w:line="360" w:lineRule="auto"/>
        <w:ind w:left="567" w:hanging="567"/>
        <w:jc w:val="both"/>
        <w:rPr>
          <w:rFonts w:ascii="David" w:hAnsi="David" w:cs="David"/>
          <w:sz w:val="24"/>
          <w:szCs w:val="24"/>
        </w:rPr>
      </w:pPr>
      <w:r w:rsidRPr="00E913BD">
        <w:rPr>
          <w:rFonts w:ascii="David" w:hAnsi="David" w:cs="David"/>
          <w:b/>
          <w:bCs/>
          <w:sz w:val="24"/>
          <w:szCs w:val="24"/>
          <w:u w:val="single"/>
          <w:rtl/>
        </w:rPr>
        <w:t>המזכירות</w:t>
      </w:r>
      <w:r w:rsidRPr="00E913BD">
        <w:rPr>
          <w:rFonts w:ascii="David" w:hAnsi="David" w:cs="David"/>
          <w:sz w:val="24"/>
          <w:szCs w:val="24"/>
          <w:rtl/>
        </w:rPr>
        <w:t xml:space="preserve"> תסגור את התיק שבכותרת.</w:t>
      </w:r>
    </w:p>
    <w:p w:rsidR="00E913BD" w:rsidRPr="00E913BD" w:rsidRDefault="00E913BD" w:rsidP="00E913BD">
      <w:pPr>
        <w:spacing w:line="360" w:lineRule="auto"/>
        <w:jc w:val="both"/>
        <w:rPr>
          <w:rFonts w:ascii="Arial" w:hAnsi="Arial" w:cstheme="minorBidi"/>
          <w:sz w:val="22"/>
          <w:szCs w:val="22"/>
        </w:rPr>
      </w:pPr>
    </w:p>
    <w:p w:rsidR="002914D6" w:rsidRPr="00E913BD" w:rsidRDefault="002914D6">
      <w:pPr>
        <w:spacing w:line="360" w:lineRule="auto"/>
        <w:jc w:val="both"/>
        <w:rPr>
          <w:rFonts w:ascii="Arial" w:hAnsi="Arial"/>
          <w:noProof w:val="0"/>
          <w:rtl/>
        </w:rPr>
      </w:pPr>
    </w:p>
    <w:p w:rsidR="002914D6" w:rsidRPr="00E913BD" w:rsidRDefault="002914D6">
      <w:pPr>
        <w:spacing w:line="360" w:lineRule="auto"/>
        <w:jc w:val="both"/>
        <w:rPr>
          <w:rFonts w:ascii="Arial" w:hAnsi="Arial"/>
          <w:noProof w:val="0"/>
          <w:rtl/>
        </w:rPr>
      </w:pPr>
    </w:p>
    <w:p w:rsidR="002914D6" w:rsidRPr="00E913BD" w:rsidRDefault="00011212">
      <w:pPr>
        <w:spacing w:line="360" w:lineRule="auto"/>
        <w:jc w:val="both"/>
        <w:rPr>
          <w:rFonts w:ascii="Arial" w:hAnsi="Arial"/>
          <w:noProof w:val="0"/>
          <w:rtl/>
        </w:rPr>
      </w:pPr>
      <w:r w:rsidRPr="00E913BD">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י"ג ניסן תשפ"ב</w:t>
          </w:r>
        </w:sdtContent>
      </w:sdt>
      <w:r w:rsidRPr="00E913BD">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14 אפריל 2022</w:t>
          </w:r>
        </w:sdtContent>
      </w:sdt>
      <w:r w:rsidRPr="00E913BD">
        <w:rPr>
          <w:rFonts w:ascii="Arial" w:hAnsi="Arial"/>
          <w:noProof w:val="0"/>
          <w:rtl/>
        </w:rPr>
        <w:t>, בהעדר הצדדים.</w:t>
      </w:r>
    </w:p>
    <w:p w:rsidR="002914D6" w:rsidRPr="00E913BD" w:rsidRDefault="002914D6">
      <w:pPr>
        <w:spacing w:line="360" w:lineRule="auto"/>
        <w:jc w:val="both"/>
        <w:rPr>
          <w:rFonts w:ascii="Arial" w:hAnsi="Arial"/>
          <w:noProof w:val="0"/>
          <w:rtl/>
        </w:rPr>
      </w:pPr>
    </w:p>
    <w:p w:rsidR="002914D6" w:rsidRDefault="00476B31">
      <w:pPr>
        <w:spacing w:line="360" w:lineRule="auto"/>
        <w:ind w:left="3600" w:firstLine="720"/>
        <w:jc w:val="both"/>
      </w:pPr>
      <w:sdt>
        <w:sdtPr>
          <w:rPr>
            <w:rtl/>
          </w:rPr>
          <w:alias w:val="MergeField"/>
          <w:tag w:val="1237"/>
          <w:id w:val="2064899697"/>
        </w:sdtPr>
        <w:sdtEndPr/>
        <w:sdtContent>
          <w:r w:rsidR="003502B4">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F97A0B" w:rsidP="005E61DE">
      <w:pPr>
        <w:spacing w:line="360" w:lineRule="auto"/>
        <w:jc w:val="both"/>
        <w:rPr>
          <w:rFonts w:ascii="Arial" w:hAnsi="Arial"/>
          <w:noProof w:val="0"/>
          <w:rtl/>
        </w:rPr>
      </w:pPr>
      <w:r>
        <w:rPr>
          <w:rFonts w:ascii="Arial" w:hAnsi="Arial" w:hint="cs"/>
          <w:noProof w:val="0"/>
          <w:rtl/>
        </w:rPr>
        <w:t xml:space="preserve">החלטה על פרסום פסק </w:t>
      </w:r>
      <w:r w:rsidR="00D904CF">
        <w:rPr>
          <w:rFonts w:ascii="Arial" w:hAnsi="Arial" w:hint="cs"/>
          <w:noProof w:val="0"/>
          <w:rtl/>
        </w:rPr>
        <w:t>הדין</w:t>
      </w:r>
      <w:r>
        <w:rPr>
          <w:rFonts w:ascii="Arial" w:hAnsi="Arial" w:hint="cs"/>
          <w:noProof w:val="0"/>
          <w:rtl/>
        </w:rPr>
        <w:t xml:space="preserve"> ללא פרטים מזהים ניתנה ביום 5.9.23.</w:t>
      </w: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B31" w:rsidRDefault="00476B31">
      <w:r>
        <w:separator/>
      </w:r>
    </w:p>
  </w:endnote>
  <w:endnote w:type="continuationSeparator" w:id="0">
    <w:p w:rsidR="00476B31" w:rsidRDefault="0047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d"/>
      </w:rPr>
    </w:pPr>
    <w:r>
      <w:rPr>
        <w:rStyle w:val="ad"/>
      </w:rPr>
      <w:fldChar w:fldCharType="begin"/>
    </w:r>
    <w:r w:rsidR="00011212">
      <w:rPr>
        <w:rStyle w:val="ad"/>
      </w:rPr>
      <w:instrText xml:space="preserve"> PAGE </w:instrText>
    </w:r>
    <w:r>
      <w:rPr>
        <w:rStyle w:val="ad"/>
      </w:rPr>
      <w:fldChar w:fldCharType="separate"/>
    </w:r>
    <w:r w:rsidR="009B1AFB">
      <w:rPr>
        <w:rStyle w:val="ad"/>
        <w:rtl/>
      </w:rPr>
      <w:t>1</w:t>
    </w:r>
    <w:r>
      <w:rPr>
        <w:rStyle w:val="ad"/>
      </w:rPr>
      <w:fldChar w:fldCharType="end"/>
    </w:r>
    <w:r w:rsidR="00011212">
      <w:rPr>
        <w:rStyle w:val="ad"/>
        <w:rFonts w:hint="cs"/>
        <w:rtl/>
      </w:rPr>
      <w:t xml:space="preserve"> מתוך </w:t>
    </w:r>
    <w:r>
      <w:rPr>
        <w:rStyle w:val="ad"/>
      </w:rPr>
      <w:fldChar w:fldCharType="begin"/>
    </w:r>
    <w:r w:rsidR="00011212">
      <w:rPr>
        <w:rStyle w:val="ad"/>
      </w:rPr>
      <w:instrText xml:space="preserve"> NUMPAGES </w:instrText>
    </w:r>
    <w:r>
      <w:rPr>
        <w:rStyle w:val="ad"/>
      </w:rPr>
      <w:fldChar w:fldCharType="separate"/>
    </w:r>
    <w:r w:rsidR="009B1AFB">
      <w:rPr>
        <w:rStyle w:val="ad"/>
        <w:rtl/>
      </w:rPr>
      <w:t>21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B31" w:rsidRDefault="00476B31">
      <w:r>
        <w:separator/>
      </w:r>
    </w:p>
  </w:footnote>
  <w:footnote w:type="continuationSeparator" w:id="0">
    <w:p w:rsidR="00476B31" w:rsidRDefault="0047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476B31" w:rsidP="00C00E7B">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16204-01-20</w:t>
              </w:r>
            </w:sdtContent>
          </w:sdt>
          <w:r w:rsidR="00011212">
            <w:rPr>
              <w:b/>
              <w:bCs/>
              <w:noProof w:val="0"/>
              <w:sz w:val="26"/>
              <w:szCs w:val="26"/>
              <w:rtl/>
            </w:rPr>
            <w:t xml:space="preserve"> </w:t>
          </w:r>
          <w:sdt>
            <w:sdtPr>
              <w:rPr>
                <w:rtl/>
              </w:rPr>
              <w:alias w:val="1172"/>
              <w:tag w:val="1172"/>
              <w:id w:val="-673653942"/>
              <w:text w:multiLine="1"/>
            </w:sdtPr>
            <w:sdtEndPr/>
            <w:sdtContent>
              <w:r w:rsidR="00C00E7B">
                <w:rPr>
                  <w:rFonts w:hint="cs"/>
                  <w:b/>
                  <w:bCs/>
                  <w:noProof w:val="0"/>
                  <w:sz w:val="26"/>
                  <w:szCs w:val="26"/>
                  <w:rtl/>
                </w:rPr>
                <w:t>המבקשת נ' האפוטרופוס הכללי ואח'</w:t>
              </w:r>
              <w:r w:rsidR="0000062D">
                <w:rPr>
                  <w:rFonts w:hint="cs"/>
                  <w:b/>
                  <w:bCs/>
                  <w:noProof w:val="0"/>
                  <w:sz w:val="26"/>
                  <w:szCs w:val="26"/>
                  <w:rtl/>
                </w:rPr>
                <w:t xml:space="preserve"> </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0B6C"/>
    <w:multiLevelType w:val="hybridMultilevel"/>
    <w:tmpl w:val="EEBAF884"/>
    <w:lvl w:ilvl="0" w:tplc="F754F560">
      <w:start w:val="14"/>
      <w:numFmt w:val="decimal"/>
      <w:lvlText w:val="%1."/>
      <w:lvlJc w:val="left"/>
      <w:pPr>
        <w:ind w:left="360" w:hanging="360"/>
      </w:pPr>
      <w:rPr>
        <w:rFonts w:ascii="David" w:hAnsi="David" w:cs="David" w:hint="default"/>
        <w:b w:val="0"/>
        <w:bCs w:val="0"/>
        <w:color w:val="auto"/>
        <w:sz w:val="24"/>
        <w:szCs w:val="24"/>
      </w:rPr>
    </w:lvl>
    <w:lvl w:ilvl="1" w:tplc="F1ACD6D2">
      <w:start w:val="1"/>
      <w:numFmt w:val="lowerLetter"/>
      <w:lvlText w:val="%2."/>
      <w:lvlJc w:val="left"/>
      <w:pPr>
        <w:ind w:left="1440" w:hanging="360"/>
      </w:pPr>
    </w:lvl>
    <w:lvl w:ilvl="2" w:tplc="E5767204">
      <w:start w:val="1"/>
      <w:numFmt w:val="lowerRoman"/>
      <w:lvlText w:val="%3."/>
      <w:lvlJc w:val="right"/>
      <w:pPr>
        <w:ind w:left="2160" w:hanging="180"/>
      </w:pPr>
    </w:lvl>
    <w:lvl w:ilvl="3" w:tplc="76646258">
      <w:start w:val="1"/>
      <w:numFmt w:val="decimal"/>
      <w:lvlText w:val="%4."/>
      <w:lvlJc w:val="left"/>
      <w:pPr>
        <w:ind w:left="2880" w:hanging="360"/>
      </w:pPr>
    </w:lvl>
    <w:lvl w:ilvl="4" w:tplc="222E943C">
      <w:start w:val="1"/>
      <w:numFmt w:val="lowerLetter"/>
      <w:lvlText w:val="%5."/>
      <w:lvlJc w:val="left"/>
      <w:pPr>
        <w:ind w:left="3600" w:hanging="360"/>
      </w:pPr>
    </w:lvl>
    <w:lvl w:ilvl="5" w:tplc="41941DCE">
      <w:start w:val="1"/>
      <w:numFmt w:val="lowerRoman"/>
      <w:lvlText w:val="%6."/>
      <w:lvlJc w:val="right"/>
      <w:pPr>
        <w:ind w:left="4320" w:hanging="180"/>
      </w:pPr>
    </w:lvl>
    <w:lvl w:ilvl="6" w:tplc="CBF64E6C">
      <w:start w:val="1"/>
      <w:numFmt w:val="decimal"/>
      <w:lvlText w:val="%7."/>
      <w:lvlJc w:val="left"/>
      <w:pPr>
        <w:ind w:left="5040" w:hanging="360"/>
      </w:pPr>
    </w:lvl>
    <w:lvl w:ilvl="7" w:tplc="1A28DD56">
      <w:start w:val="1"/>
      <w:numFmt w:val="lowerLetter"/>
      <w:lvlText w:val="%8."/>
      <w:lvlJc w:val="left"/>
      <w:pPr>
        <w:ind w:left="5760" w:hanging="360"/>
      </w:pPr>
    </w:lvl>
    <w:lvl w:ilvl="8" w:tplc="AD4CC996">
      <w:start w:val="1"/>
      <w:numFmt w:val="lowerRoman"/>
      <w:lvlText w:val="%9."/>
      <w:lvlJc w:val="right"/>
      <w:pPr>
        <w:ind w:left="6480" w:hanging="180"/>
      </w:pPr>
    </w:lvl>
  </w:abstractNum>
  <w:abstractNum w:abstractNumId="1" w15:restartNumberingAfterBreak="0">
    <w:nsid w:val="2F034FAF"/>
    <w:multiLevelType w:val="hybridMultilevel"/>
    <w:tmpl w:val="169846E6"/>
    <w:lvl w:ilvl="0" w:tplc="089214EA">
      <w:start w:val="1"/>
      <w:numFmt w:val="hebrew1"/>
      <w:lvlText w:val="%1."/>
      <w:lvlJc w:val="left"/>
      <w:pPr>
        <w:ind w:left="0" w:firstLine="0"/>
      </w:pPr>
    </w:lvl>
    <w:lvl w:ilvl="1" w:tplc="A3CA2262">
      <w:start w:val="1"/>
      <w:numFmt w:val="lowerLetter"/>
      <w:lvlText w:val="%2."/>
      <w:lvlJc w:val="left"/>
      <w:pPr>
        <w:ind w:left="1440" w:hanging="360"/>
      </w:pPr>
    </w:lvl>
    <w:lvl w:ilvl="2" w:tplc="905C9212">
      <w:start w:val="1"/>
      <w:numFmt w:val="lowerRoman"/>
      <w:lvlText w:val="%3."/>
      <w:lvlJc w:val="right"/>
      <w:pPr>
        <w:ind w:left="2160" w:hanging="180"/>
      </w:pPr>
    </w:lvl>
    <w:lvl w:ilvl="3" w:tplc="5FACE1BA">
      <w:start w:val="1"/>
      <w:numFmt w:val="decimal"/>
      <w:lvlText w:val="%4."/>
      <w:lvlJc w:val="left"/>
      <w:pPr>
        <w:ind w:left="567" w:hanging="567"/>
      </w:pPr>
      <w:rPr>
        <w:rFonts w:ascii="David" w:hAnsi="David" w:cs="David" w:hint="default"/>
        <w:b w:val="0"/>
        <w:bCs w:val="0"/>
        <w:sz w:val="24"/>
        <w:szCs w:val="24"/>
      </w:rPr>
    </w:lvl>
    <w:lvl w:ilvl="4" w:tplc="011493A2">
      <w:start w:val="1"/>
      <w:numFmt w:val="lowerLetter"/>
      <w:lvlText w:val="%5."/>
      <w:lvlJc w:val="left"/>
      <w:pPr>
        <w:ind w:left="3600" w:hanging="360"/>
      </w:pPr>
    </w:lvl>
    <w:lvl w:ilvl="5" w:tplc="27F06956">
      <w:start w:val="1"/>
      <w:numFmt w:val="lowerRoman"/>
      <w:lvlText w:val="%6."/>
      <w:lvlJc w:val="right"/>
      <w:pPr>
        <w:ind w:left="4320" w:hanging="180"/>
      </w:pPr>
    </w:lvl>
    <w:lvl w:ilvl="6" w:tplc="8DF69EF0">
      <w:start w:val="1"/>
      <w:numFmt w:val="decimal"/>
      <w:lvlText w:val="%7."/>
      <w:lvlJc w:val="left"/>
      <w:pPr>
        <w:ind w:left="5040" w:hanging="360"/>
      </w:pPr>
    </w:lvl>
    <w:lvl w:ilvl="7" w:tplc="C4569C32">
      <w:start w:val="1"/>
      <w:numFmt w:val="lowerLetter"/>
      <w:lvlText w:val="%8."/>
      <w:lvlJc w:val="left"/>
      <w:pPr>
        <w:ind w:left="5760" w:hanging="360"/>
      </w:pPr>
    </w:lvl>
    <w:lvl w:ilvl="8" w:tplc="C3422DB2">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062D"/>
    <w:rsid w:val="00011212"/>
    <w:rsid w:val="00265648"/>
    <w:rsid w:val="002914D6"/>
    <w:rsid w:val="002F5307"/>
    <w:rsid w:val="0034130C"/>
    <w:rsid w:val="003502B4"/>
    <w:rsid w:val="00381FD1"/>
    <w:rsid w:val="00476B31"/>
    <w:rsid w:val="004A598C"/>
    <w:rsid w:val="005C2444"/>
    <w:rsid w:val="005E61DE"/>
    <w:rsid w:val="00666802"/>
    <w:rsid w:val="006C4051"/>
    <w:rsid w:val="007C1077"/>
    <w:rsid w:val="007C6BD7"/>
    <w:rsid w:val="00822AA5"/>
    <w:rsid w:val="00826095"/>
    <w:rsid w:val="008907D3"/>
    <w:rsid w:val="008A4841"/>
    <w:rsid w:val="0091072C"/>
    <w:rsid w:val="009108D7"/>
    <w:rsid w:val="00994624"/>
    <w:rsid w:val="009B1AFB"/>
    <w:rsid w:val="009D0329"/>
    <w:rsid w:val="00A962E4"/>
    <w:rsid w:val="00AD63D7"/>
    <w:rsid w:val="00B7592B"/>
    <w:rsid w:val="00BD18F5"/>
    <w:rsid w:val="00BD5B6B"/>
    <w:rsid w:val="00C00E7B"/>
    <w:rsid w:val="00C40239"/>
    <w:rsid w:val="00C931BD"/>
    <w:rsid w:val="00D358FE"/>
    <w:rsid w:val="00D54B3A"/>
    <w:rsid w:val="00D904CF"/>
    <w:rsid w:val="00D94747"/>
    <w:rsid w:val="00E913BD"/>
    <w:rsid w:val="00E9298F"/>
    <w:rsid w:val="00F362A6"/>
    <w:rsid w:val="00F50E07"/>
    <w:rsid w:val="00F706EB"/>
    <w:rsid w:val="00F725F2"/>
    <w:rsid w:val="00F97A0B"/>
    <w:rsid w:val="00FB509C"/>
    <w:rsid w:val="00FC3D4E"/>
    <w:rsid w:val="00FD44F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B11B8B-9ABB-4291-928A-0B20FE3F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link w:val="a8"/>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semiHidden/>
    <w:rsid w:val="00C64423"/>
    <w:rPr>
      <w:rFonts w:ascii="Tahoma" w:hAnsi="Tahoma" w:cs="Tahoma"/>
      <w:sz w:val="16"/>
      <w:szCs w:val="16"/>
    </w:rPr>
  </w:style>
  <w:style w:type="table" w:styleId="ab">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0"/>
    <w:rsid w:val="00C64423"/>
  </w:style>
  <w:style w:type="character" w:styleId="ad">
    <w:name w:val="page number"/>
    <w:basedOn w:val="a0"/>
    <w:rsid w:val="00C64423"/>
  </w:style>
  <w:style w:type="character" w:styleId="ae">
    <w:name w:val="Placeholder Text"/>
    <w:basedOn w:val="a0"/>
    <w:uiPriority w:val="99"/>
    <w:semiHidden/>
    <w:rsid w:val="00BD5B6B"/>
    <w:rPr>
      <w:color w:val="808080"/>
    </w:rPr>
  </w:style>
  <w:style w:type="character" w:customStyle="1" w:styleId="a4">
    <w:name w:val="כותרת עליונה תו"/>
    <w:basedOn w:val="a0"/>
    <w:link w:val="a3"/>
    <w:rPr>
      <w:rFonts w:cs="David"/>
      <w:noProof/>
      <w:sz w:val="24"/>
      <w:szCs w:val="24"/>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f">
    <w:name w:val="Title"/>
    <w:basedOn w:val="a"/>
    <w:link w:val="af0"/>
    <w:qFormat/>
    <w:rsid w:val="00E913BD"/>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0">
    <w:name w:val="כותרת טקסט תו"/>
    <w:basedOn w:val="a0"/>
    <w:link w:val="af"/>
    <w:rsid w:val="00E913BD"/>
    <w:rPr>
      <w:b/>
      <w:bCs/>
      <w:szCs w:val="28"/>
      <w:u w:val="single"/>
      <w:shd w:val="pct20" w:color="auto" w:fill="FFFFFF"/>
      <w:lang w:eastAsia="he-IL"/>
    </w:rPr>
  </w:style>
  <w:style w:type="paragraph" w:styleId="af1">
    <w:name w:val="List Paragraph"/>
    <w:basedOn w:val="a"/>
    <w:uiPriority w:val="34"/>
    <w:qFormat/>
    <w:rsid w:val="00E913BD"/>
    <w:pPr>
      <w:spacing w:after="160" w:line="252" w:lineRule="auto"/>
      <w:ind w:left="720"/>
      <w:contextualSpacing/>
    </w:pPr>
    <w:rPr>
      <w:rFonts w:asciiTheme="minorHAnsi" w:eastAsiaTheme="minorHAnsi" w:hAnsiTheme="minorHAnsi" w:cstheme="minorBidi"/>
      <w:noProof w:val="0"/>
      <w:sz w:val="22"/>
      <w:szCs w:val="22"/>
    </w:rPr>
  </w:style>
  <w:style w:type="paragraph" w:styleId="af2">
    <w:name w:val="annotation subject"/>
    <w:basedOn w:val="a7"/>
    <w:next w:val="a7"/>
    <w:link w:val="af3"/>
    <w:semiHidden/>
    <w:unhideWhenUsed/>
    <w:rsid w:val="00D94747"/>
    <w:rPr>
      <w:rFonts w:cs="David"/>
      <w:b/>
      <w:bCs/>
      <w:noProof/>
      <w:sz w:val="20"/>
      <w:szCs w:val="20"/>
    </w:rPr>
  </w:style>
  <w:style w:type="character" w:customStyle="1" w:styleId="a8">
    <w:name w:val="טקסט הערה תו"/>
    <w:basedOn w:val="a0"/>
    <w:link w:val="a7"/>
    <w:semiHidden/>
    <w:rsid w:val="00D94747"/>
    <w:rPr>
      <w:sz w:val="24"/>
      <w:szCs w:val="24"/>
    </w:rPr>
  </w:style>
  <w:style w:type="character" w:customStyle="1" w:styleId="af3">
    <w:name w:val="נושא הערה תו"/>
    <w:basedOn w:val="a8"/>
    <w:link w:val="af2"/>
    <w:semiHidden/>
    <w:rsid w:val="00D94747"/>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37552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5468</Words>
  <Characters>27343</Characters>
  <Application>Microsoft Office Word</Application>
  <DocSecurity>0</DocSecurity>
  <Lines>227</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2023-10-26T10:00:00Z</dcterms:created>
  <dcterms:modified xsi:type="dcterms:W3CDTF">2023-10-26T10:00:00Z</dcterms:modified>
</cp:coreProperties>
</file>